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AF" w:rsidRDefault="004534F9" w:rsidP="007572A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inline distT="0" distB="0" distL="0" distR="0" wp14:anchorId="4B0EA99E" wp14:editId="0C8DF801">
            <wp:extent cx="5760720" cy="1851281"/>
            <wp:effectExtent l="19050" t="0" r="0" b="0"/>
            <wp:docPr id="873" name="Kép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AF" w:rsidRDefault="004534F9" w:rsidP="007E702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inline distT="0" distB="0" distL="0" distR="0" wp14:anchorId="3D6FFD87" wp14:editId="0C5E029B">
            <wp:extent cx="2867025" cy="2695004"/>
            <wp:effectExtent l="19050" t="0" r="9525" b="0"/>
            <wp:docPr id="882" name="Kép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B4" w:rsidRPr="007572AF" w:rsidRDefault="007572AF" w:rsidP="007572AF">
      <w:pPr>
        <w:jc w:val="center"/>
        <w:rPr>
          <w:sz w:val="36"/>
          <w:szCs w:val="36"/>
        </w:rPr>
      </w:pPr>
      <w:r w:rsidRPr="007572AF">
        <w:rPr>
          <w:sz w:val="36"/>
          <w:szCs w:val="36"/>
        </w:rPr>
        <w:t xml:space="preserve">NANOELEKTRONIKA JEGYZET </w:t>
      </w:r>
    </w:p>
    <w:p w:rsidR="004534F9" w:rsidRDefault="004534F9" w:rsidP="007633BE"/>
    <w:p w:rsidR="007E7020" w:rsidRDefault="007E7020" w:rsidP="007633BE"/>
    <w:p w:rsidR="007E7020" w:rsidRDefault="007E7020" w:rsidP="007633BE"/>
    <w:p w:rsidR="007E7020" w:rsidRDefault="007E7020" w:rsidP="007633BE"/>
    <w:p w:rsidR="007E7020" w:rsidRDefault="007E7020" w:rsidP="007633BE"/>
    <w:p w:rsidR="007E7020" w:rsidRDefault="007E7020" w:rsidP="007633BE"/>
    <w:p w:rsidR="007E7020" w:rsidRDefault="007E7020" w:rsidP="007633BE"/>
    <w:p w:rsidR="001422BD" w:rsidRDefault="001422BD" w:rsidP="007633BE"/>
    <w:p w:rsidR="001422BD" w:rsidRDefault="001422BD" w:rsidP="007633BE"/>
    <w:p w:rsidR="004534F9" w:rsidRPr="007E7020" w:rsidRDefault="004534F9" w:rsidP="007633BE">
      <w:pPr>
        <w:rPr>
          <w:sz w:val="24"/>
          <w:szCs w:val="24"/>
        </w:rPr>
      </w:pPr>
      <w:r w:rsidRPr="007E7020">
        <w:rPr>
          <w:sz w:val="24"/>
          <w:szCs w:val="24"/>
        </w:rPr>
        <w:t>Készítette:</w:t>
      </w:r>
      <w:r w:rsidR="007E7020">
        <w:rPr>
          <w:sz w:val="24"/>
          <w:szCs w:val="24"/>
        </w:rPr>
        <w:t xml:space="preserve"> </w:t>
      </w:r>
      <w:r w:rsidRPr="007E7020">
        <w:rPr>
          <w:sz w:val="24"/>
          <w:szCs w:val="24"/>
        </w:rPr>
        <w:t>Riedl Tamás</w:t>
      </w:r>
      <w:r w:rsidR="00465956">
        <w:rPr>
          <w:sz w:val="24"/>
          <w:szCs w:val="24"/>
        </w:rPr>
        <w:t>,</w:t>
      </w:r>
      <w:r w:rsidR="00465956" w:rsidRPr="00465956">
        <w:rPr>
          <w:sz w:val="24"/>
          <w:szCs w:val="24"/>
        </w:rPr>
        <w:t xml:space="preserve"> </w:t>
      </w:r>
      <w:r w:rsidR="00465956">
        <w:rPr>
          <w:sz w:val="24"/>
          <w:szCs w:val="24"/>
        </w:rPr>
        <w:t>Takács Gábor, Dr. Mizsei János</w:t>
      </w:r>
      <w:r w:rsidR="00465956" w:rsidRPr="007E7020">
        <w:rPr>
          <w:sz w:val="24"/>
          <w:szCs w:val="24"/>
        </w:rPr>
        <w:t xml:space="preserve"> </w:t>
      </w:r>
      <w:r w:rsidR="00467793" w:rsidRPr="007E7020">
        <w:rPr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076204"/>
        <w:docPartObj>
          <w:docPartGallery w:val="Table of Contents"/>
          <w:docPartUnique/>
        </w:docPartObj>
      </w:sdtPr>
      <w:sdtContent>
        <w:p w:rsidR="004A2C3D" w:rsidRDefault="004A2C3D">
          <w:pPr>
            <w:pStyle w:val="Tartalomjegyzkcmsora"/>
          </w:pPr>
          <w:r>
            <w:t>Tartalomjegyzék</w:t>
          </w:r>
        </w:p>
        <w:p w:rsidR="004A2C3D" w:rsidRPr="004A2C3D" w:rsidRDefault="004A2C3D" w:rsidP="004A2C3D"/>
        <w:p w:rsidR="007E665E" w:rsidRDefault="00ED57BC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 w:rsidR="004A2C3D">
            <w:instrText xml:space="preserve"> TOC \o "1-3" \h \z \u </w:instrText>
          </w:r>
          <w:r>
            <w:fldChar w:fldCharType="separate"/>
          </w:r>
          <w:hyperlink w:anchor="_Toc378618269" w:history="1">
            <w:r w:rsidR="007E665E" w:rsidRPr="00775656">
              <w:rPr>
                <w:rStyle w:val="Hiperhivatkozs"/>
                <w:noProof/>
              </w:rPr>
              <w:t>1.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Történeti áttekintés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_Toc378618269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3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0" w:history="1">
            <w:r w:rsidR="007E665E" w:rsidRPr="00775656">
              <w:rPr>
                <w:rStyle w:val="Hiperhivatkozs"/>
                <w:noProof/>
              </w:rPr>
              <w:t>2.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A technológia fejlődése, alapok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_Toc378618270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3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1" w:history="1">
            <w:r w:rsidR="007E665E" w:rsidRPr="00775656">
              <w:rPr>
                <w:rStyle w:val="Hiperhivatkozs"/>
                <w:noProof/>
                <w:lang w:eastAsia="hu-HU"/>
              </w:rPr>
              <w:t>A MOS tranzisztor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_Toc378618271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4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2" w:history="1">
            <w:r w:rsidR="007E665E" w:rsidRPr="00775656">
              <w:rPr>
                <w:rStyle w:val="Hiperhivatkozs"/>
                <w:noProof/>
              </w:rPr>
              <w:t>3.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Nemlinearitás: A bináris technika alapja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_Toc378618272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4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3" w:history="1">
            <w:r w:rsidR="007E665E" w:rsidRPr="00775656">
              <w:rPr>
                <w:rStyle w:val="Hiperhivatkozs"/>
                <w:noProof/>
              </w:rPr>
              <w:t>A Digitális Technika Alapfüggvénye (DTA)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_Toc378618273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5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4" w:history="1">
            <w:r w:rsidR="007E665E" w:rsidRPr="00775656">
              <w:rPr>
                <w:rStyle w:val="Hiperhivatkozs"/>
                <w:noProof/>
                <w:lang w:eastAsia="hu-HU"/>
              </w:rPr>
              <w:t>A DTA lineáris közelítése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_Toc378618274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5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5" w:history="1">
            <w:r w:rsidR="007E665E" w:rsidRPr="00775656">
              <w:rPr>
                <w:rStyle w:val="Hiperhivatkozs"/>
                <w:noProof/>
                <w:lang w:eastAsia="hu-HU"/>
              </w:rPr>
              <w:t>Görbület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_Toc378618275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6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6" w:history="1">
            <w:r w:rsidR="007E665E" w:rsidRPr="00775656">
              <w:rPr>
                <w:rStyle w:val="Hiperhivatkozs"/>
                <w:noProof/>
                <w:lang w:eastAsia="hu-HU"/>
              </w:rPr>
              <w:t>Bipoláris inverter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_Toc378618276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7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7" w:history="1">
            <w:r w:rsidR="007E665E" w:rsidRPr="00775656">
              <w:rPr>
                <w:rStyle w:val="Hiperhivatkozs"/>
                <w:noProof/>
                <w:lang w:eastAsia="hu-HU"/>
              </w:rPr>
              <w:t>MOS inverter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_Toc378618277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7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8" w:history="1">
            <w:r w:rsidR="007E665E" w:rsidRPr="00775656">
              <w:rPr>
                <w:rStyle w:val="Hiperhivatkozs"/>
                <w:noProof/>
              </w:rPr>
              <w:t>4.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A szilíciumban megfigyelhető karakterisztikus hosszak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_Toc378618278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9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79" w:history="1">
            <w:r w:rsidR="007E665E" w:rsidRPr="00775656">
              <w:rPr>
                <w:rStyle w:val="Hiperhivatkozs"/>
                <w:noProof/>
              </w:rPr>
              <w:t>5.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 xml:space="preserve">Az elektronikus áramkörök késleltetés – teljesítmény viszonyai (A </w:t>
            </w:r>
            <m:oMath>
              <m:r>
                <m:rPr>
                  <m:sty m:val="b"/>
                </m:rPr>
                <w:rPr>
                  <w:rStyle w:val="Hiperhivatkozs"/>
                  <w:rFonts w:ascii="Cambria Math" w:hAnsi="Cambria Math"/>
                  <w:noProof/>
                </w:rPr>
                <m:t>τ</m:t>
              </m:r>
              <m:r>
                <m:rPr>
                  <m:sty m:val="p"/>
                </m:rPr>
                <w:rPr>
                  <w:rStyle w:val="Hiperhivatkozs"/>
                  <w:rFonts w:ascii="Cambria Math" w:hAnsi="Cambria Math"/>
                  <w:noProof/>
                </w:rPr>
                <m:t>-</m:t>
              </m:r>
              <m:r>
                <m:rPr>
                  <m:sty m:val="b"/>
                </m:rPr>
                <w:rPr>
                  <w:rStyle w:val="Hiperhivatkozs"/>
                  <w:rFonts w:ascii="Cambria Math" w:hAnsi="Cambria Math"/>
                  <w:noProof/>
                </w:rPr>
                <m:t>Pτ</m:t>
              </m:r>
            </m:oMath>
            <w:r w:rsidR="007E665E" w:rsidRPr="00775656">
              <w:rPr>
                <w:rStyle w:val="Hiperhivatkozs"/>
                <w:noProof/>
              </w:rPr>
              <w:t xml:space="preserve"> diagram)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_Toc378618279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10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0" w:history="1">
            <w:r w:rsidR="007E665E" w:rsidRPr="00775656">
              <w:rPr>
                <w:rStyle w:val="Hiperhivatkozs"/>
                <w:noProof/>
              </w:rPr>
              <w:t>6.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Jelenségek időbeli lecsengése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_Toc378618280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12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1" w:history="1">
            <w:r w:rsidR="007E665E" w:rsidRPr="00775656">
              <w:rPr>
                <w:rStyle w:val="Hiperhivatkozs"/>
                <w:noProof/>
              </w:rPr>
              <w:t>7.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Jelenségek térbeli lecsengése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_Toc378618281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13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2" w:history="1">
            <w:r w:rsidR="007E665E" w:rsidRPr="00775656">
              <w:rPr>
                <w:rStyle w:val="Hiperhivatkozs"/>
                <w:noProof/>
              </w:rPr>
              <w:t>8.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Bipoláris/MOS-FET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_Toc378618282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14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3" w:history="1">
            <w:r w:rsidR="007E665E" w:rsidRPr="00775656">
              <w:rPr>
                <w:rStyle w:val="Hiperhivatkozs"/>
                <w:noProof/>
              </w:rPr>
              <w:t>9.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Közeltéri mikroszkópiák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_Toc378618283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16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4" w:history="1">
            <w:r w:rsidR="007E665E" w:rsidRPr="00775656">
              <w:rPr>
                <w:rStyle w:val="Hiperhivatkozs"/>
                <w:noProof/>
                <w:lang w:eastAsia="hu-HU"/>
              </w:rPr>
              <w:t>Pásztázó (felület)vizsgálat – általános meggondolás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_Toc378618284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16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5" w:history="1">
            <w:r w:rsidR="007E665E" w:rsidRPr="00775656">
              <w:rPr>
                <w:rStyle w:val="Hiperhivatkozs"/>
                <w:noProof/>
                <w:lang w:eastAsia="hu-HU"/>
              </w:rPr>
              <w:t>1.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  <w:lang w:eastAsia="hu-HU"/>
              </w:rPr>
              <w:t>Pásztázó elektronmikroszkóp (SEM) (nem közeltéri ?)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_Toc378618285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16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6" w:history="1">
            <w:r w:rsidR="007E665E" w:rsidRPr="00775656">
              <w:rPr>
                <w:rStyle w:val="Hiperhivatkozs"/>
                <w:noProof/>
                <w:lang w:eastAsia="hu-HU"/>
              </w:rPr>
              <w:t>2.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  <w:lang w:eastAsia="hu-HU"/>
              </w:rPr>
              <w:t>Pásztázó Alagút Mikroszkóp (Scanning Tunneling Microscope)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_Toc378618286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18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7" w:history="1">
            <w:r w:rsidR="007E665E" w:rsidRPr="00775656">
              <w:rPr>
                <w:rStyle w:val="Hiperhivatkozs"/>
                <w:noProof/>
                <w:lang w:eastAsia="hu-HU"/>
              </w:rPr>
              <w:t>3.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  <w:lang w:eastAsia="hu-HU"/>
              </w:rPr>
              <w:t>Pásztázó Atomerő Mikroszkópia (Atomic Force Microscope)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_Toc378618287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19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8" w:history="1">
            <w:r w:rsidR="007E665E" w:rsidRPr="00775656">
              <w:rPr>
                <w:rStyle w:val="Hiperhivatkozs"/>
                <w:noProof/>
                <w:lang w:eastAsia="hu-HU"/>
              </w:rPr>
              <w:t>4.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  <w:lang w:eastAsia="hu-HU"/>
              </w:rPr>
              <w:t>MFM – Magnetic Force Microscope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_Toc378618288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20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89" w:history="1">
            <w:r w:rsidR="007E665E" w:rsidRPr="00775656">
              <w:rPr>
                <w:rStyle w:val="Hiperhivatkozs"/>
                <w:noProof/>
                <w:lang w:eastAsia="hu-HU"/>
              </w:rPr>
              <w:t>5.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  <w:lang w:eastAsia="hu-HU"/>
              </w:rPr>
              <w:t>Közeltéri optikai mikroszkópia (Near-field Scanning Optical Microscopy - NSOM)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_Toc378618289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21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0" w:history="1">
            <w:r w:rsidR="007E665E" w:rsidRPr="00775656">
              <w:rPr>
                <w:rStyle w:val="Hiperhivatkozs"/>
                <w:noProof/>
              </w:rPr>
              <w:t>10.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Vezetés (elektron transzport) mikroszkopikusan és makroszkopikusan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_Toc378618290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22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1" w:history="1">
            <w:r w:rsidR="007E665E" w:rsidRPr="00775656">
              <w:rPr>
                <w:rStyle w:val="Hiperhivatkozs"/>
                <w:noProof/>
              </w:rPr>
              <w:t>Vezetés vezető anyagokban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_Toc378618291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22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2" w:history="1">
            <w:r w:rsidR="007E665E" w:rsidRPr="00775656">
              <w:rPr>
                <w:rStyle w:val="Hiperhivatkozs"/>
                <w:noProof/>
              </w:rPr>
              <w:t>Vezetés szigetelőkben, csapdák, határfelületek hatása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_Toc378618292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23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3" w:history="1">
            <w:r w:rsidR="007E665E" w:rsidRPr="00775656">
              <w:rPr>
                <w:rStyle w:val="Hiperhivatkozs"/>
                <w:noProof/>
              </w:rPr>
              <w:t>11.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Szerves félvezető elektronika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_Toc378618293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25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4" w:history="1">
            <w:r w:rsidR="007E665E" w:rsidRPr="00775656">
              <w:rPr>
                <w:rStyle w:val="Hiperhivatkozs"/>
                <w:noProof/>
              </w:rPr>
              <w:t>12.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Szén alapú elektronika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_Toc378618294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27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5" w:history="1">
            <w:r w:rsidR="007E665E" w:rsidRPr="00775656">
              <w:rPr>
                <w:rStyle w:val="Hiperhivatkozs"/>
                <w:noProof/>
              </w:rPr>
              <w:t>13.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Kvantum pont (dot), QD logika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_Toc378618295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28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7E665E" w:rsidRDefault="00B06B68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78618296" w:history="1">
            <w:r w:rsidR="007E665E" w:rsidRPr="00775656">
              <w:rPr>
                <w:rStyle w:val="Hiperhivatkozs"/>
                <w:noProof/>
              </w:rPr>
              <w:t>14.</w:t>
            </w:r>
            <w:r w:rsidR="007E665E">
              <w:rPr>
                <w:rFonts w:eastAsiaTheme="minorEastAsia"/>
                <w:noProof/>
                <w:lang w:eastAsia="hu-HU"/>
              </w:rPr>
              <w:tab/>
            </w:r>
            <w:r w:rsidR="007E665E" w:rsidRPr="00775656">
              <w:rPr>
                <w:rStyle w:val="Hiperhivatkozs"/>
                <w:noProof/>
              </w:rPr>
              <w:t>Spintronika</w:t>
            </w:r>
            <w:r w:rsidR="007E665E">
              <w:rPr>
                <w:noProof/>
                <w:webHidden/>
              </w:rPr>
              <w:tab/>
            </w:r>
            <w:r w:rsidR="007E665E">
              <w:rPr>
                <w:noProof/>
                <w:webHidden/>
              </w:rPr>
              <w:fldChar w:fldCharType="begin"/>
            </w:r>
            <w:r w:rsidR="007E665E">
              <w:rPr>
                <w:noProof/>
                <w:webHidden/>
              </w:rPr>
              <w:instrText xml:space="preserve"> PAGEREF _Toc378618296 \h </w:instrText>
            </w:r>
            <w:r w:rsidR="007E665E">
              <w:rPr>
                <w:noProof/>
                <w:webHidden/>
              </w:rPr>
            </w:r>
            <w:r w:rsidR="007E665E">
              <w:rPr>
                <w:noProof/>
                <w:webHidden/>
              </w:rPr>
              <w:fldChar w:fldCharType="separate"/>
            </w:r>
            <w:r w:rsidR="007E665E">
              <w:rPr>
                <w:noProof/>
                <w:webHidden/>
              </w:rPr>
              <w:t>29</w:t>
            </w:r>
            <w:r w:rsidR="007E665E">
              <w:rPr>
                <w:noProof/>
                <w:webHidden/>
              </w:rPr>
              <w:fldChar w:fldCharType="end"/>
            </w:r>
          </w:hyperlink>
        </w:p>
        <w:p w:rsidR="004A2C3D" w:rsidRDefault="00ED57BC">
          <w:r>
            <w:fldChar w:fldCharType="end"/>
          </w:r>
        </w:p>
      </w:sdtContent>
    </w:sdt>
    <w:p w:rsidR="004A2C3D" w:rsidRDefault="004A2C3D" w:rsidP="007633BE"/>
    <w:p w:rsidR="004A2C3D" w:rsidRPr="007633BE" w:rsidRDefault="004A2C3D" w:rsidP="007633BE">
      <w:r>
        <w:br w:type="page"/>
      </w:r>
    </w:p>
    <w:p w:rsidR="007633BE" w:rsidRDefault="007633BE" w:rsidP="004A2C3D">
      <w:pPr>
        <w:pStyle w:val="Cmsor1"/>
        <w:numPr>
          <w:ilvl w:val="0"/>
          <w:numId w:val="16"/>
        </w:numPr>
      </w:pPr>
      <w:bookmarkStart w:id="0" w:name="_Toc378618269"/>
      <w:r>
        <w:lastRenderedPageBreak/>
        <w:t>Történeti áttekintés</w:t>
      </w:r>
      <w:bookmarkEnd w:id="0"/>
    </w:p>
    <w:p w:rsidR="007633BE" w:rsidRDefault="007C689F" w:rsidP="007633BE">
      <w:r>
        <w:t>[1] – sinanomaterials.ppt</w:t>
      </w:r>
      <w:r w:rsidR="00465956">
        <w:t>, ElecMielNanoel1.ppt</w:t>
      </w:r>
    </w:p>
    <w:p w:rsidR="007633BE" w:rsidRDefault="007633BE" w:rsidP="005778E9">
      <w:pPr>
        <w:ind w:left="360"/>
        <w:jc w:val="both"/>
      </w:pPr>
      <w:r>
        <w:t>1947 – Az első tranzisztor megalkotása (</w:t>
      </w:r>
      <w:r w:rsidRPr="007633BE">
        <w:rPr>
          <w:lang w:val="en-US"/>
        </w:rPr>
        <w:t>J. Bardeen, W. Bratten</w:t>
      </w:r>
      <w:r>
        <w:rPr>
          <w:lang w:val="en-US"/>
        </w:rPr>
        <w:t xml:space="preserve">, </w:t>
      </w:r>
      <w:r w:rsidRPr="007633BE">
        <w:rPr>
          <w:lang w:val="en-US"/>
        </w:rPr>
        <w:t>W. Shockley</w:t>
      </w:r>
      <w:r>
        <w:t>)</w:t>
      </w:r>
    </w:p>
    <w:p w:rsidR="007633BE" w:rsidRDefault="007633BE" w:rsidP="005778E9">
      <w:pPr>
        <w:ind w:left="360"/>
        <w:jc w:val="both"/>
      </w:pPr>
      <w:r>
        <w:t>1958 – Az első integrált áramkör (Jack S. Kilby)</w:t>
      </w:r>
    </w:p>
    <w:p w:rsidR="007633BE" w:rsidRDefault="007633BE" w:rsidP="005778E9">
      <w:pPr>
        <w:ind w:left="360"/>
        <w:jc w:val="both"/>
      </w:pPr>
      <w:r>
        <w:t>1959 – Az első planár integrált áramkör (Robert N. Noyce)</w:t>
      </w:r>
    </w:p>
    <w:p w:rsidR="007C689F" w:rsidRDefault="007633BE" w:rsidP="005778E9">
      <w:pPr>
        <w:ind w:left="360"/>
        <w:jc w:val="both"/>
      </w:pPr>
      <w:r>
        <w:t>1970-71 – Első generciós LSI áramkörök (Intel 1103 DRAM, Intel 4004 MPU</w:t>
      </w:r>
      <w:r w:rsidR="006B541B">
        <w:t xml:space="preserve"> </w:t>
      </w:r>
      <w:r w:rsidR="006B541B">
        <w:sym w:font="Wingdings" w:char="F0E0"/>
      </w:r>
      <w:r w:rsidR="006B541B">
        <w:t xml:space="preserve"> az első processzor</w:t>
      </w:r>
      <w:r>
        <w:t>)</w:t>
      </w:r>
    </w:p>
    <w:p w:rsidR="007C689F" w:rsidRDefault="007C689F" w:rsidP="005778E9">
      <w:pPr>
        <w:ind w:left="360"/>
        <w:jc w:val="both"/>
      </w:pPr>
      <w:r>
        <w:t>1980-as évek – CMOS vált az uralkodó technológiává, egészen napjainkig ezt alkalmazzuk</w:t>
      </w:r>
    </w:p>
    <w:p w:rsidR="00E74E64" w:rsidRDefault="00E74E64" w:rsidP="004A2C3D">
      <w:pPr>
        <w:pStyle w:val="Cmsor1"/>
        <w:numPr>
          <w:ilvl w:val="0"/>
          <w:numId w:val="16"/>
        </w:numPr>
      </w:pPr>
      <w:bookmarkStart w:id="1" w:name="_Toc378618270"/>
      <w:r>
        <w:t>A technológia fejlődése, alapok</w:t>
      </w:r>
      <w:bookmarkEnd w:id="1"/>
    </w:p>
    <w:p w:rsidR="00E74E64" w:rsidRPr="00E74E64" w:rsidRDefault="00E74E64" w:rsidP="00E74E64">
      <w:r>
        <w:t>[2] – FoliakScan</w:t>
      </w:r>
    </w:p>
    <w:p w:rsidR="007C689F" w:rsidRDefault="007C689F" w:rsidP="005E15EC">
      <w:pPr>
        <w:ind w:firstLine="360"/>
        <w:jc w:val="both"/>
      </w:pPr>
      <w:r>
        <w:t xml:space="preserve">A fejlődés alapja a megbízhatóság volt. Ezért válhatott a tranzisztor az elsőszámú elektronikus alapelemmé az elektroncsővel szemben. </w:t>
      </w:r>
    </w:p>
    <w:p w:rsidR="00E74E64" w:rsidRDefault="00E74E64" w:rsidP="005E15EC">
      <w:pPr>
        <w:ind w:firstLine="360"/>
        <w:jc w:val="both"/>
      </w:pPr>
      <w:r>
        <w:t>Az integráltság foka egyre nő, ezzel együtt az egy elemre eső mutatók javulnak: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Megbízhatóság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Fogyasztás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Ár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„Kezelési” költségek (szerelés)</w:t>
      </w:r>
    </w:p>
    <w:p w:rsidR="00E74E64" w:rsidRDefault="00E74E64" w:rsidP="005778E9">
      <w:pPr>
        <w:ind w:left="360"/>
        <w:contextualSpacing/>
        <w:jc w:val="both"/>
      </w:pPr>
      <w:r>
        <w:t>Az integrált áramkörök két csoportba sorolhatók: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Analóg áramkörök: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Szorzó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Műveleti erősítő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AD/DA konverter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Rádió/TV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…</w:t>
      </w:r>
    </w:p>
    <w:p w:rsidR="00E74E64" w:rsidRDefault="00E74E64" w:rsidP="005778E9">
      <w:pPr>
        <w:pStyle w:val="Listaszerbekezds"/>
        <w:numPr>
          <w:ilvl w:val="0"/>
          <w:numId w:val="3"/>
        </w:numPr>
        <w:jc w:val="both"/>
      </w:pPr>
      <w:r>
        <w:t>Digitális áramkörök: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Mikroprocesszorok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Memóriák</w:t>
      </w:r>
    </w:p>
    <w:p w:rsidR="00E74E64" w:rsidRDefault="00E74E64" w:rsidP="005778E9">
      <w:pPr>
        <w:pStyle w:val="Listaszerbekezds"/>
        <w:numPr>
          <w:ilvl w:val="1"/>
          <w:numId w:val="3"/>
        </w:numPr>
        <w:jc w:val="both"/>
      </w:pPr>
      <w:r>
        <w:t>(AD/DA konverter)</w:t>
      </w:r>
    </w:p>
    <w:p w:rsidR="00E74E64" w:rsidRDefault="00E74E64" w:rsidP="005E15EC">
      <w:pPr>
        <w:ind w:firstLine="360"/>
        <w:jc w:val="both"/>
      </w:pPr>
      <w:r>
        <w:t xml:space="preserve">Hol van az integrálás határa? Mekkora lehet az az anyagmennyiség, ami </w:t>
      </w:r>
      <w:r w:rsidR="009711B0">
        <w:t>minimálisan kell 1 bit tárolásához? Mekkora lehet a legkisebb elektronikus erősítő eszköz?</w:t>
      </w:r>
    </w:p>
    <w:p w:rsidR="00A60D96" w:rsidRDefault="009711B0" w:rsidP="005E15EC">
      <w:pPr>
        <w:ind w:firstLine="360"/>
        <w:jc w:val="both"/>
      </w:pPr>
      <w:r>
        <w:t xml:space="preserve">A válasz megtalálásához az elektron tulajdonságait kell megismernünk </w:t>
      </w:r>
      <w:r>
        <w:sym w:font="Wingdings" w:char="F0E0"/>
      </w:r>
      <w:r>
        <w:t xml:space="preserve"> kvantummechanika, szilárdtestfizika.</w:t>
      </w:r>
    </w:p>
    <w:p w:rsidR="00AF512B" w:rsidRPr="00AF512B" w:rsidRDefault="00AF512B" w:rsidP="00AF512B">
      <w:pPr>
        <w:pStyle w:val="Cmsor3"/>
        <w:rPr>
          <w:noProof/>
          <w:color w:val="auto"/>
          <w:lang w:eastAsia="hu-HU"/>
        </w:rPr>
      </w:pPr>
      <w:bookmarkStart w:id="2" w:name="_Toc378618271"/>
      <w:r w:rsidRPr="00AF512B">
        <w:rPr>
          <w:noProof/>
          <w:color w:val="auto"/>
          <w:lang w:eastAsia="hu-HU"/>
        </w:rPr>
        <w:t>A MOS tranzisztor</w:t>
      </w:r>
      <w:bookmarkEnd w:id="2"/>
    </w:p>
    <w:p w:rsidR="00B13041" w:rsidRDefault="00A60D96" w:rsidP="00B13041">
      <w:pPr>
        <w:keepNext/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0D96B0A1" wp14:editId="6902CC6E">
            <wp:extent cx="2941674" cy="2735174"/>
            <wp:effectExtent l="152400" t="95250" r="125376" b="84226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18" cy="27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11B0" w:rsidRPr="0025444B" w:rsidRDefault="00ED57BC" w:rsidP="00B13041">
      <w:pPr>
        <w:pStyle w:val="Kpalrs"/>
        <w:jc w:val="center"/>
        <w:rPr>
          <w:color w:val="auto"/>
        </w:rPr>
      </w:pPr>
      <w:r w:rsidRPr="0025444B">
        <w:rPr>
          <w:color w:val="auto"/>
        </w:rPr>
        <w:fldChar w:fldCharType="begin"/>
      </w:r>
      <w:r w:rsidR="00B13041" w:rsidRPr="0025444B">
        <w:rPr>
          <w:color w:val="auto"/>
        </w:rPr>
        <w:instrText xml:space="preserve"> SEQ ábra \* ARABIC </w:instrText>
      </w:r>
      <w:r w:rsidRPr="0025444B">
        <w:rPr>
          <w:color w:val="auto"/>
        </w:rPr>
        <w:fldChar w:fldCharType="separate"/>
      </w:r>
      <w:r w:rsidR="00A91D7B">
        <w:rPr>
          <w:noProof/>
          <w:color w:val="auto"/>
        </w:rPr>
        <w:t>1</w:t>
      </w:r>
      <w:r w:rsidRPr="0025444B">
        <w:rPr>
          <w:color w:val="auto"/>
        </w:rPr>
        <w:fldChar w:fldCharType="end"/>
      </w:r>
      <w:r w:rsidR="00B13041" w:rsidRPr="0025444B">
        <w:rPr>
          <w:color w:val="auto"/>
        </w:rPr>
        <w:t>. ábra: Az n-csatornás MOS-FET sávábrái</w:t>
      </w:r>
    </w:p>
    <w:p w:rsidR="00A60D96" w:rsidRDefault="003B29F1" w:rsidP="005778E9">
      <w:pPr>
        <w:ind w:left="360"/>
        <w:jc w:val="both"/>
      </w:pPr>
      <w:r>
        <w:t xml:space="preserve">A </w:t>
      </w:r>
      <w:r w:rsidR="00A60D96">
        <w:t xml:space="preserve">1 ábrán egy n csatornás MOS-FET tranzisztor sávábrái láthatók. </w:t>
      </w:r>
    </w:p>
    <w:p w:rsidR="00A60D96" w:rsidRDefault="00A60D96" w:rsidP="005778E9">
      <w:pPr>
        <w:pStyle w:val="Listaszerbekezds"/>
        <w:numPr>
          <w:ilvl w:val="0"/>
          <w:numId w:val="4"/>
        </w:numPr>
        <w:jc w:val="both"/>
      </w:pPr>
      <w:r>
        <w:t>A gate-re nincs feszültség kapcsolva</w:t>
      </w:r>
    </w:p>
    <w:p w:rsidR="00A60D96" w:rsidRDefault="00A60D96" w:rsidP="005778E9">
      <w:pPr>
        <w:pStyle w:val="Listaszerbekezds"/>
        <w:numPr>
          <w:ilvl w:val="0"/>
          <w:numId w:val="4"/>
        </w:numPr>
        <w:jc w:val="both"/>
      </w:pPr>
      <w:r>
        <w:t>Negatív feszültség a gate-en, sávok „kiegyenesednek”</w:t>
      </w:r>
      <w:r w:rsidR="00303FDE">
        <w:t>, flat-band</w:t>
      </w:r>
    </w:p>
    <w:p w:rsidR="00A60D96" w:rsidRDefault="00A60D96" w:rsidP="005778E9">
      <w:pPr>
        <w:pStyle w:val="Listaszerbekezds"/>
        <w:numPr>
          <w:ilvl w:val="0"/>
          <w:numId w:val="4"/>
        </w:numPr>
        <w:jc w:val="both"/>
      </w:pPr>
      <w:r>
        <w:t>A nagy negatív potenciál hatására lyukak sűrűsödnek a felszín közelében</w:t>
      </w:r>
    </w:p>
    <w:p w:rsidR="00A60D96" w:rsidRDefault="00A60D96" w:rsidP="005778E9">
      <w:pPr>
        <w:pStyle w:val="Listaszerbekezds"/>
        <w:numPr>
          <w:ilvl w:val="0"/>
          <w:numId w:val="4"/>
        </w:numPr>
        <w:jc w:val="both"/>
      </w:pPr>
      <w:r>
        <w:t>Threshold: A pozitív potenciál megemeli az elektronok koncentrációját a felszín közelében</w:t>
      </w:r>
    </w:p>
    <w:p w:rsidR="000003AB" w:rsidRDefault="00A60D96" w:rsidP="00F36997">
      <w:pPr>
        <w:pStyle w:val="Listaszerbekezds"/>
        <w:numPr>
          <w:ilvl w:val="0"/>
          <w:numId w:val="4"/>
        </w:numPr>
        <w:jc w:val="both"/>
      </w:pPr>
      <w:r>
        <w:t>Erős inverzió: Nagy elektron-koncentráció a felszín közelében</w:t>
      </w:r>
    </w:p>
    <w:p w:rsidR="000003AB" w:rsidRDefault="000003AB" w:rsidP="005778E9">
      <w:pPr>
        <w:pStyle w:val="Cmsor1"/>
        <w:numPr>
          <w:ilvl w:val="0"/>
          <w:numId w:val="16"/>
        </w:numPr>
        <w:jc w:val="both"/>
      </w:pPr>
      <w:bookmarkStart w:id="3" w:name="_Toc378618272"/>
      <w:r w:rsidRPr="00A523D9">
        <w:t>Nemlinearitás: A bináris technika alapja</w:t>
      </w:r>
      <w:bookmarkEnd w:id="3"/>
    </w:p>
    <w:p w:rsidR="00DA22AF" w:rsidRPr="00DA22AF" w:rsidRDefault="00DA22AF" w:rsidP="00DA22AF">
      <w:r>
        <w:t>[3] – Nemlinearitas.ppt</w:t>
      </w:r>
    </w:p>
    <w:p w:rsidR="00C57E3A" w:rsidRDefault="00B06B68" w:rsidP="00AF512B">
      <w:pPr>
        <w:ind w:firstLine="360"/>
        <w:jc w:val="both"/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7pt;margin-top:21.25pt;width:128pt;height:17pt;z-index:251658240">
            <v:imagedata r:id="rId12" o:title=""/>
          </v:shape>
          <o:OLEObject Type="Embed" ProgID="Equation.3" ShapeID="_x0000_s1026" DrawAspect="Content" ObjectID="_1478358753" r:id="rId13"/>
        </w:pict>
      </w:r>
      <w:r w:rsidR="00F25736" w:rsidRPr="000003AB">
        <w:t>Lineáris függvény definíciója:</w:t>
      </w:r>
    </w:p>
    <w:p w:rsidR="000003AB" w:rsidRDefault="00B06B68" w:rsidP="005778E9">
      <w:pPr>
        <w:jc w:val="both"/>
      </w:pPr>
      <w:r>
        <w:rPr>
          <w:noProof/>
          <w:lang w:eastAsia="hu-HU"/>
        </w:rPr>
        <w:pict>
          <v:shape id="_x0000_s1027" type="#_x0000_t75" style="position:absolute;left:0;text-align:left;margin-left:36.7pt;margin-top:17.35pt;width:85.95pt;height:16pt;z-index:251659264">
            <v:imagedata r:id="rId14" o:title=""/>
          </v:shape>
          <o:OLEObject Type="Embed" ProgID="Equation.3" ShapeID="_x0000_s1027" DrawAspect="Content" ObjectID="_1478358754" r:id="rId15"/>
        </w:pict>
      </w:r>
    </w:p>
    <w:p w:rsidR="000003AB" w:rsidRPr="00FC6D09" w:rsidRDefault="000003AB" w:rsidP="005778E9">
      <w:pPr>
        <w:jc w:val="both"/>
        <w:rPr>
          <w:sz w:val="8"/>
          <w:szCs w:val="8"/>
        </w:rPr>
      </w:pPr>
    </w:p>
    <w:p w:rsidR="00C57E3A" w:rsidRPr="000003AB" w:rsidRDefault="00B06B68" w:rsidP="00AF512B">
      <w:pPr>
        <w:ind w:firstLine="360"/>
        <w:jc w:val="both"/>
      </w:pPr>
      <w:r>
        <w:rPr>
          <w:noProof/>
          <w:lang w:eastAsia="hu-HU"/>
        </w:rPr>
        <w:pict>
          <v:shape id="_x0000_s1028" type="#_x0000_t75" style="position:absolute;left:0;text-align:left;margin-left:36.7pt;margin-top:19.4pt;width:74pt;height:16pt;z-index:251660288">
            <v:imagedata r:id="rId16" o:title=""/>
          </v:shape>
          <o:OLEObject Type="Embed" ProgID="Equation.3" ShapeID="_x0000_s1028" DrawAspect="Content" ObjectID="_1478358755" r:id="rId17"/>
        </w:pict>
      </w:r>
      <w:r w:rsidR="00F25736" w:rsidRPr="000003AB">
        <w:t>Egyváltozós lineáris függvény:</w:t>
      </w:r>
    </w:p>
    <w:p w:rsidR="000003AB" w:rsidRPr="00FC6D09" w:rsidRDefault="000003AB" w:rsidP="005778E9">
      <w:pPr>
        <w:jc w:val="both"/>
        <w:rPr>
          <w:sz w:val="8"/>
          <w:szCs w:val="8"/>
        </w:rPr>
      </w:pPr>
    </w:p>
    <w:p w:rsidR="00C57E3A" w:rsidRDefault="00B06B68" w:rsidP="00AF512B">
      <w:pPr>
        <w:ind w:firstLine="360"/>
        <w:jc w:val="both"/>
      </w:pPr>
      <w:r>
        <w:rPr>
          <w:noProof/>
          <w:lang w:eastAsia="hu-HU"/>
        </w:rPr>
        <w:pict>
          <v:shape id="_x0000_s1029" type="#_x0000_t75" style="position:absolute;left:0;text-align:left;margin-left:36.7pt;margin-top:17.05pt;width:145pt;height:28pt;z-index:251661312">
            <v:imagedata r:id="rId18" o:title=""/>
          </v:shape>
          <o:OLEObject Type="Embed" ProgID="Equation.3" ShapeID="_x0000_s1029" DrawAspect="Content" ObjectID="_1478358756" r:id="rId19"/>
        </w:pict>
      </w:r>
      <w:r w:rsidR="00F25736" w:rsidRPr="000003AB">
        <w:t>Több változó esetén a lineáris függvény alakja:</w:t>
      </w:r>
    </w:p>
    <w:p w:rsidR="000003AB" w:rsidRDefault="00B06B68" w:rsidP="005778E9">
      <w:pPr>
        <w:jc w:val="both"/>
      </w:pPr>
      <w:r>
        <w:rPr>
          <w:noProof/>
          <w:lang w:eastAsia="hu-HU"/>
        </w:rPr>
        <w:pict>
          <v:shape id="_x0000_s1030" type="#_x0000_t75" style="position:absolute;left:0;text-align:left;margin-left:36.7pt;margin-top:14.5pt;width:53pt;height:19pt;z-index:251662336">
            <v:imagedata r:id="rId20" o:title=""/>
          </v:shape>
          <o:OLEObject Type="Embed" ProgID="Equation.3" ShapeID="_x0000_s1030" DrawAspect="Content" ObjectID="_1478358757" r:id="rId21"/>
        </w:pict>
      </w:r>
    </w:p>
    <w:p w:rsidR="000003AB" w:rsidRPr="00FC6D09" w:rsidRDefault="000003AB" w:rsidP="005778E9">
      <w:pPr>
        <w:jc w:val="both"/>
        <w:rPr>
          <w:sz w:val="8"/>
          <w:szCs w:val="8"/>
        </w:rPr>
      </w:pPr>
    </w:p>
    <w:p w:rsidR="00A91D7B" w:rsidRDefault="00B06B68" w:rsidP="00A91D7B">
      <w:pPr>
        <w:ind w:firstLine="360"/>
        <w:jc w:val="both"/>
      </w:pPr>
      <w:r>
        <w:rPr>
          <w:noProof/>
          <w:lang w:eastAsia="hu-HU"/>
        </w:rPr>
        <w:pict>
          <v:shape id="_x0000_s1032" type="#_x0000_t75" style="position:absolute;left:0;text-align:left;margin-left:37.85pt;margin-top:41.7pt;width:101pt;height:19pt;z-index:251664384">
            <v:imagedata r:id="rId22" o:title=""/>
          </v:shape>
          <o:OLEObject Type="Embed" ProgID="Equation.3" ShapeID="_x0000_s1032" DrawAspect="Content" ObjectID="_1478358758" r:id="rId23"/>
        </w:pict>
      </w:r>
      <w:r>
        <w:rPr>
          <w:noProof/>
          <w:lang w:eastAsia="hu-HU"/>
        </w:rPr>
        <w:pict>
          <v:shape id="_x0000_s1031" type="#_x0000_t75" style="position:absolute;left:0;text-align:left;margin-left:37.85pt;margin-top:17.3pt;width:265.95pt;height:28pt;z-index:251663360">
            <v:imagedata r:id="rId24" o:title=""/>
          </v:shape>
          <o:OLEObject Type="Embed" ProgID="Equation.3" ShapeID="_x0000_s1031" DrawAspect="Content" ObjectID="_1478358759" r:id="rId25"/>
        </w:pict>
      </w:r>
      <w:r w:rsidR="00F25736" w:rsidRPr="000003AB">
        <w:t>Nemlineáris függvény:</w:t>
      </w:r>
    </w:p>
    <w:p w:rsidR="00A91D7B" w:rsidRDefault="00A91D7B" w:rsidP="00A91D7B">
      <w:pPr>
        <w:ind w:firstLine="360"/>
        <w:jc w:val="both"/>
      </w:pPr>
    </w:p>
    <w:p w:rsidR="0072750C" w:rsidRPr="0025444B" w:rsidRDefault="0025444B" w:rsidP="0025444B">
      <w:pPr>
        <w:pStyle w:val="Cmsor3"/>
        <w:rPr>
          <w:color w:val="auto"/>
        </w:rPr>
      </w:pPr>
      <w:bookmarkStart w:id="4" w:name="_Toc378618273"/>
      <w:r w:rsidRPr="0025444B">
        <w:rPr>
          <w:noProof/>
          <w:color w:val="auto"/>
          <w:lang w:eastAsia="hu-HU"/>
        </w:rPr>
        <w:drawing>
          <wp:anchor distT="0" distB="0" distL="114300" distR="114300" simplePos="0" relativeHeight="251704320" behindDoc="1" locked="0" layoutInCell="1" allowOverlap="1" wp14:anchorId="2B697DCA" wp14:editId="090B8275">
            <wp:simplePos x="0" y="0"/>
            <wp:positionH relativeFrom="column">
              <wp:posOffset>3299460</wp:posOffset>
            </wp:positionH>
            <wp:positionV relativeFrom="paragraph">
              <wp:posOffset>10160</wp:posOffset>
            </wp:positionV>
            <wp:extent cx="2540635" cy="1371600"/>
            <wp:effectExtent l="0" t="0" r="0" b="0"/>
            <wp:wrapTight wrapText="bothSides">
              <wp:wrapPolygon edited="0">
                <wp:start x="1458" y="900"/>
                <wp:lineTo x="1458" y="6300"/>
                <wp:lineTo x="3401" y="10500"/>
                <wp:lineTo x="486" y="10500"/>
                <wp:lineTo x="486" y="12300"/>
                <wp:lineTo x="3725" y="15300"/>
                <wp:lineTo x="3077" y="18300"/>
                <wp:lineTo x="3887" y="19800"/>
                <wp:lineTo x="8098" y="20100"/>
                <wp:lineTo x="8584" y="21000"/>
                <wp:lineTo x="8746" y="21000"/>
                <wp:lineTo x="9880" y="21000"/>
                <wp:lineTo x="21541" y="21000"/>
                <wp:lineTo x="21379" y="19500"/>
                <wp:lineTo x="16520" y="15300"/>
                <wp:lineTo x="16682" y="5400"/>
                <wp:lineTo x="3077" y="900"/>
                <wp:lineTo x="1458" y="900"/>
              </wp:wrapPolygon>
            </wp:wrapTight>
            <wp:docPr id="4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48350" cy="3357563"/>
                      <a:chOff x="1382713" y="1676400"/>
                      <a:chExt cx="5848350" cy="3357563"/>
                    </a:xfrm>
                  </a:grpSpPr>
                  <a:grpSp>
                    <a:nvGrpSpPr>
                      <a:cNvPr id="25604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1382713" y="1676400"/>
                        <a:ext cx="5848350" cy="3357563"/>
                        <a:chOff x="864" y="1872"/>
                        <a:chExt cx="3684" cy="2115"/>
                      </a:xfrm>
                    </a:grpSpPr>
                    <a:grpSp>
                      <a:nvGrpSpPr>
                        <a:cNvPr id="3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64" y="1872"/>
                          <a:ext cx="3684" cy="2115"/>
                          <a:chOff x="864" y="1872"/>
                          <a:chExt cx="3684" cy="2115"/>
                        </a:xfrm>
                      </a:grpSpPr>
                      <a:sp>
                        <a:nvSpPr>
                          <a:cNvPr id="25606" name="Line 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392" y="3667"/>
                            <a:ext cx="28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07" name="Line 7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1536" y="2050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08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068" y="1872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KI</a:t>
                              </a:r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09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76" y="3699"/>
                            <a:ext cx="372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BE</a:t>
                              </a:r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0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211" y="3699"/>
                            <a:ext cx="507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U</a:t>
                              </a:r>
                              <a:r>
                                <a:rPr lang="hu-HU" sz="2400" baseline="-25000">
                                  <a:latin typeface="Arial" charset="0"/>
                                </a:rPr>
                                <a:t>H</a:t>
                              </a:r>
                              <a:r>
                                <a:rPr lang="hu-HU" sz="2400">
                                  <a:latin typeface="Arial" charset="0"/>
                                </a:rPr>
                                <a:t>/2</a:t>
                              </a:r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1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541" y="3682"/>
                            <a:ext cx="347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U</a:t>
                              </a:r>
                              <a:r>
                                <a:rPr lang="hu-HU" sz="2400" baseline="-25000">
                                  <a:latin typeface="Arial" charset="0"/>
                                </a:rPr>
                                <a:t>H</a:t>
                              </a:r>
                              <a:endParaRPr lang="hu-HU" sz="24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2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056" y="2336"/>
                            <a:ext cx="347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U</a:t>
                              </a:r>
                              <a:r>
                                <a:rPr lang="hu-HU" sz="2400" baseline="-25000">
                                  <a:latin typeface="Arial" charset="0"/>
                                </a:rPr>
                                <a:t>H</a:t>
                              </a:r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3" name="Text Box 1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64" y="2864"/>
                            <a:ext cx="507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hu-HU" sz="2400">
                                  <a:latin typeface="Arial" charset="0"/>
                                </a:rPr>
                                <a:t>U</a:t>
                              </a:r>
                              <a:r>
                                <a:rPr lang="hu-HU" sz="2400" baseline="-25000">
                                  <a:latin typeface="Arial" charset="0"/>
                                </a:rPr>
                                <a:t>H</a:t>
                              </a:r>
                              <a:r>
                                <a:rPr lang="hu-HU" sz="2400">
                                  <a:latin typeface="Arial" charset="0"/>
                                </a:rPr>
                                <a:t>/2</a:t>
                              </a:r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4" name="Line 1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536" y="3667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5" name="Line 1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592" y="2419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616" name="Line 1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592" y="2419"/>
                            <a:ext cx="0" cy="12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5617" name="Line 1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536" y="2423"/>
                          <a:ext cx="105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25618" name="Line 1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48" y="2448"/>
                          <a:ext cx="0" cy="124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72750C" w:rsidRPr="0025444B">
        <w:rPr>
          <w:color w:val="auto"/>
        </w:rPr>
        <w:t>A Digitális Technika Alapfüggvénye</w:t>
      </w:r>
      <w:r w:rsidR="00151504" w:rsidRPr="0025444B">
        <w:rPr>
          <w:color w:val="auto"/>
        </w:rPr>
        <w:t xml:space="preserve"> (DTA)</w:t>
      </w:r>
      <w:bookmarkEnd w:id="4"/>
    </w:p>
    <w:p w:rsidR="0072750C" w:rsidRDefault="00F25736" w:rsidP="00D76025">
      <w:r w:rsidRPr="0072750C">
        <w:t>Az átmeneti függvény:</w:t>
      </w:r>
      <w:r w:rsidR="0072750C">
        <w:t xml:space="preserve"> </w:t>
      </w:r>
    </w:p>
    <w:p w:rsidR="0072750C" w:rsidRDefault="0072750C" w:rsidP="00D76025">
      <w:pPr>
        <w:contextualSpacing/>
      </w:pPr>
      <w:r w:rsidRPr="0072750C">
        <w:t>Ki=U</w:t>
      </w:r>
      <w:r w:rsidRPr="0072750C">
        <w:rPr>
          <w:vertAlign w:val="subscript"/>
        </w:rPr>
        <w:t>H</w:t>
      </w:r>
      <w:r w:rsidRPr="0072750C">
        <w:t>, ha U</w:t>
      </w:r>
      <w:r w:rsidRPr="0072750C">
        <w:rPr>
          <w:vertAlign w:val="subscript"/>
        </w:rPr>
        <w:t>BE</w:t>
      </w:r>
      <w:r w:rsidRPr="0072750C">
        <w:t>&gt;=U</w:t>
      </w:r>
      <w:r w:rsidRPr="0072750C">
        <w:rPr>
          <w:vertAlign w:val="subscript"/>
        </w:rPr>
        <w:t>H</w:t>
      </w:r>
      <w:r w:rsidRPr="0072750C">
        <w:t xml:space="preserve">/2 </w:t>
      </w:r>
    </w:p>
    <w:p w:rsidR="001B2FF0" w:rsidRDefault="0072750C" w:rsidP="0025444B">
      <w:pPr>
        <w:contextualSpacing/>
      </w:pPr>
      <w:r w:rsidRPr="0072750C">
        <w:t>Ki</w:t>
      </w:r>
      <w:r w:rsidRPr="0072750C">
        <w:rPr>
          <w:vertAlign w:val="subscript"/>
        </w:rPr>
        <w:t xml:space="preserve"> </w:t>
      </w:r>
      <w:r w:rsidRPr="0072750C">
        <w:t>=0  , ha U</w:t>
      </w:r>
      <w:r w:rsidRPr="0072750C">
        <w:rPr>
          <w:vertAlign w:val="subscript"/>
        </w:rPr>
        <w:t>BE</w:t>
      </w:r>
      <w:r w:rsidRPr="0072750C">
        <w:t>&lt;U</w:t>
      </w:r>
      <w:r w:rsidRPr="0072750C">
        <w:rPr>
          <w:vertAlign w:val="subscript"/>
        </w:rPr>
        <w:t>H</w:t>
      </w:r>
      <w:r w:rsidRPr="0072750C">
        <w:t xml:space="preserve">/2 </w:t>
      </w:r>
    </w:p>
    <w:p w:rsidR="00F36997" w:rsidRDefault="00F36997" w:rsidP="0025444B">
      <w:pPr>
        <w:contextualSpacing/>
      </w:pPr>
    </w:p>
    <w:p w:rsidR="00F36997" w:rsidRDefault="00F36997" w:rsidP="0025444B">
      <w:pPr>
        <w:contextualSpacing/>
      </w:pPr>
    </w:p>
    <w:p w:rsidR="00151504" w:rsidRDefault="00B06B68" w:rsidP="00F36997">
      <w:pPr>
        <w:contextualSpacing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99.2pt;margin-top:9.6pt;width:139.8pt;height:13.6pt;z-index:251670528" wrapcoords="-70 0 -70 20965 21600 20965 21600 0 -70 0" stroked="f">
            <v:textbox style="mso-next-textbox:#_x0000_s1036" inset="0,0,0,0">
              <w:txbxContent>
                <w:p w:rsidR="00B06B68" w:rsidRPr="0025444B" w:rsidRDefault="00B06B68" w:rsidP="00B13041">
                  <w:pPr>
                    <w:pStyle w:val="Kpalrs"/>
                    <w:jc w:val="center"/>
                    <w:rPr>
                      <w:noProof/>
                      <w:color w:val="auto"/>
                    </w:rPr>
                  </w:pPr>
                  <w:r w:rsidRPr="0025444B">
                    <w:rPr>
                      <w:noProof/>
                      <w:color w:val="auto"/>
                    </w:rPr>
                    <w:fldChar w:fldCharType="begin"/>
                  </w:r>
                  <w:r w:rsidRPr="0025444B">
                    <w:rPr>
                      <w:noProof/>
                      <w:color w:val="auto"/>
                    </w:rPr>
                    <w:instrText xml:space="preserve"> SEQ ábra \* ARABIC </w:instrText>
                  </w:r>
                  <w:r w:rsidRPr="0025444B">
                    <w:rPr>
                      <w:noProof/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2</w:t>
                  </w:r>
                  <w:r w:rsidRPr="0025444B">
                    <w:rPr>
                      <w:noProof/>
                      <w:color w:val="auto"/>
                    </w:rPr>
                    <w:fldChar w:fldCharType="end"/>
                  </w:r>
                  <w:r w:rsidRPr="0025444B">
                    <w:rPr>
                      <w:color w:val="auto"/>
                    </w:rPr>
                    <w:t>. ábra: A DTA</w:t>
                  </w:r>
                </w:p>
              </w:txbxContent>
            </v:textbox>
            <w10:wrap type="tight"/>
          </v:shape>
        </w:pict>
      </w:r>
    </w:p>
    <w:p w:rsidR="00F36997" w:rsidRDefault="00F36997" w:rsidP="00F36997">
      <w:pPr>
        <w:contextualSpacing/>
      </w:pPr>
    </w:p>
    <w:p w:rsidR="00C57E3A" w:rsidRPr="0072750C" w:rsidRDefault="00F25736" w:rsidP="00F36997">
      <w:pPr>
        <w:ind w:firstLine="360"/>
        <w:contextualSpacing/>
        <w:jc w:val="both"/>
      </w:pPr>
      <w:r w:rsidRPr="0072750C">
        <w:t xml:space="preserve">Van egy átmeneti tartomány, </w:t>
      </w:r>
      <w:r w:rsidR="0072750C" w:rsidRPr="0072750C">
        <w:t>melyhez,</w:t>
      </w:r>
      <w:r w:rsidRPr="0072750C">
        <w:t xml:space="preserve"> ha közel kerül a jelszint, a zaj miatt határozatlanná válhat a jelentése</w:t>
      </w:r>
    </w:p>
    <w:p w:rsidR="0072750C" w:rsidRPr="0072750C" w:rsidRDefault="0072750C" w:rsidP="005778E9">
      <w:pPr>
        <w:contextualSpacing/>
        <w:jc w:val="both"/>
      </w:pPr>
    </w:p>
    <w:p w:rsidR="00C57E3A" w:rsidRDefault="00B06B68" w:rsidP="00D76025">
      <w:pPr>
        <w:ind w:firstLine="360"/>
        <w:jc w:val="both"/>
      </w:pPr>
      <w:r>
        <w:rPr>
          <w:noProof/>
          <w:lang w:eastAsia="hu-HU"/>
        </w:rPr>
        <w:pict>
          <v:group id="_x0000_s1038" style="position:absolute;left:0;text-align:left;margin-left:39.75pt;margin-top:16.35pt;width:132.95pt;height:68.2pt;z-index:251667456" coordorigin="3793,6105" coordsize="2659,1364">
            <v:shape id="_x0000_s1033" type="#_x0000_t75" style="position:absolute;left:3793;top:7129;width:2500;height:340">
              <v:imagedata r:id="rId26" o:title=""/>
            </v:shape>
            <v:shape id="_x0000_s1034" type="#_x0000_t75" style="position:absolute;left:3793;top:6572;width:2659;height:340" fillcolor="#f60" strokecolor="white">
              <v:imagedata r:id="rId27" o:title=""/>
            </v:shape>
            <v:shape id="_x0000_s1035" type="#_x0000_t75" style="position:absolute;left:3793;top:6105;width:1400;height:340">
              <v:imagedata r:id="rId28" o:title=""/>
            </v:shape>
          </v:group>
          <o:OLEObject Type="Embed" ProgID="Equation.3" ShapeID="_x0000_s1033" DrawAspect="Content" ObjectID="_1478358760" r:id="rId29"/>
          <o:OLEObject Type="Embed" ProgID="Equation.3" ShapeID="_x0000_s1034" DrawAspect="Content" ObjectID="_1478358761" r:id="rId30"/>
          <o:OLEObject Type="Embed" ProgID="Equation.3" ShapeID="_x0000_s1035" DrawAspect="Content" ObjectID="_1478358762" r:id="rId31"/>
        </w:pict>
      </w:r>
      <w:r w:rsidR="00F25736" w:rsidRPr="0072750C">
        <w:t>A digitális alapfüggvény nem teljesíti a linearitás első feltételét:</w:t>
      </w:r>
    </w:p>
    <w:p w:rsidR="0072750C" w:rsidRDefault="0072750C" w:rsidP="005778E9">
      <w:pPr>
        <w:jc w:val="both"/>
      </w:pPr>
    </w:p>
    <w:p w:rsidR="0072750C" w:rsidRDefault="0072750C" w:rsidP="005778E9">
      <w:pPr>
        <w:jc w:val="both"/>
      </w:pPr>
    </w:p>
    <w:p w:rsidR="0072750C" w:rsidRPr="001B2FF0" w:rsidRDefault="0072750C" w:rsidP="005778E9">
      <w:pPr>
        <w:jc w:val="both"/>
        <w:rPr>
          <w:sz w:val="8"/>
          <w:szCs w:val="8"/>
        </w:rPr>
      </w:pPr>
    </w:p>
    <w:p w:rsidR="006A3597" w:rsidRDefault="00F25736" w:rsidP="00D76025">
      <w:pPr>
        <w:ind w:firstLine="360"/>
        <w:jc w:val="both"/>
      </w:pPr>
      <w:r w:rsidRPr="0072750C">
        <w:t>Legyen U</w:t>
      </w:r>
      <w:r w:rsidRPr="00D76025">
        <w:rPr>
          <w:vertAlign w:val="subscript"/>
        </w:rPr>
        <w:t>1</w:t>
      </w:r>
      <w:r w:rsidRPr="0072750C">
        <w:t xml:space="preserve"> a “jó” bemeneti jel és U</w:t>
      </w:r>
      <w:r w:rsidRPr="00D76025">
        <w:rPr>
          <w:vertAlign w:val="subscript"/>
        </w:rPr>
        <w:t>2</w:t>
      </w:r>
      <w:r w:rsidRPr="0072750C">
        <w:t xml:space="preserve"> a “rossz” bemeneti zavar jel.</w:t>
      </w:r>
      <w:r w:rsidR="00D76025">
        <w:t xml:space="preserve"> </w:t>
      </w:r>
      <w:r w:rsidRPr="00D76025">
        <w:rPr>
          <w:b/>
          <w:bCs/>
        </w:rPr>
        <w:t xml:space="preserve">Lineáris </w:t>
      </w:r>
      <w:r w:rsidRPr="0072750C">
        <w:t xml:space="preserve">rendszerekben a bemeneti zavar jel egy konstans szorzó erejéig meg fog jelenni a kimeneten. </w:t>
      </w:r>
    </w:p>
    <w:p w:rsidR="006A3597" w:rsidRDefault="00F25736" w:rsidP="006A3597">
      <w:pPr>
        <w:ind w:left="708"/>
        <w:jc w:val="both"/>
      </w:pPr>
      <w:r w:rsidRPr="0072750C">
        <w:t>Ki=a*U</w:t>
      </w:r>
      <w:r w:rsidRPr="00D76025">
        <w:rPr>
          <w:vertAlign w:val="subscript"/>
        </w:rPr>
        <w:t>1</w:t>
      </w:r>
      <w:r w:rsidRPr="0072750C">
        <w:t>+a*U</w:t>
      </w:r>
      <w:r w:rsidRPr="00D76025">
        <w:rPr>
          <w:vertAlign w:val="subscript"/>
        </w:rPr>
        <w:t>2</w:t>
      </w:r>
      <w:r w:rsidR="00D76025">
        <w:t xml:space="preserve">. </w:t>
      </w:r>
    </w:p>
    <w:p w:rsidR="00C57E3A" w:rsidRPr="0072750C" w:rsidRDefault="00F25736" w:rsidP="00D76025">
      <w:pPr>
        <w:ind w:firstLine="360"/>
        <w:jc w:val="both"/>
      </w:pPr>
      <w:r w:rsidRPr="00D76025">
        <w:rPr>
          <w:b/>
          <w:bCs/>
        </w:rPr>
        <w:t>Nem lineáris</w:t>
      </w:r>
      <w:r w:rsidRPr="0072750C">
        <w:t xml:space="preserve"> rendszerekben a </w:t>
      </w:r>
      <w:r w:rsidRPr="00D76025">
        <w:rPr>
          <w:b/>
          <w:bCs/>
        </w:rPr>
        <w:t xml:space="preserve">zavar </w:t>
      </w:r>
      <w:r w:rsidRPr="0072750C">
        <w:t>jel ideális estben eltűnik a rendszeren való áthaladáskor.</w:t>
      </w:r>
      <w:r w:rsidR="00D76025">
        <w:t xml:space="preserve"> </w:t>
      </w:r>
      <w:r w:rsidRPr="00D76025">
        <w:rPr>
          <w:b/>
          <w:bCs/>
        </w:rPr>
        <w:t>Digitális rendszerekben</w:t>
      </w:r>
      <w:r w:rsidRPr="0072750C">
        <w:t xml:space="preserve"> ennek feltétele: </w:t>
      </w:r>
    </w:p>
    <w:p w:rsidR="00C57E3A" w:rsidRPr="0072750C" w:rsidRDefault="00F25736" w:rsidP="006A3597">
      <w:pPr>
        <w:ind w:firstLine="708"/>
        <w:jc w:val="both"/>
      </w:pPr>
      <w:r w:rsidRPr="0072750C">
        <w:t>Ki(U</w:t>
      </w:r>
      <w:r w:rsidRPr="006A3597">
        <w:rPr>
          <w:vertAlign w:val="subscript"/>
        </w:rPr>
        <w:t>1</w:t>
      </w:r>
      <w:r w:rsidRPr="0072750C">
        <w:t>+U</w:t>
      </w:r>
      <w:r w:rsidRPr="006A3597">
        <w:rPr>
          <w:vertAlign w:val="subscript"/>
        </w:rPr>
        <w:t>2</w:t>
      </w:r>
      <w:r w:rsidRPr="0072750C">
        <w:t>)=Ki(U</w:t>
      </w:r>
      <w:r w:rsidRPr="006A3597">
        <w:rPr>
          <w:vertAlign w:val="subscript"/>
        </w:rPr>
        <w:t>1</w:t>
      </w:r>
      <w:r w:rsidRPr="0072750C">
        <w:t>)</w:t>
      </w:r>
    </w:p>
    <w:p w:rsidR="00C57E3A" w:rsidRPr="0072750C" w:rsidRDefault="00F25736" w:rsidP="00D76025">
      <w:pPr>
        <w:ind w:firstLine="360"/>
        <w:jc w:val="both"/>
      </w:pPr>
      <w:r w:rsidRPr="0072750C">
        <w:t>Ez gyakorlatilag azt jelenti, hogy a jelek összege nem lép át a másik jelentést hordozó tartományba</w:t>
      </w:r>
    </w:p>
    <w:p w:rsidR="0072750C" w:rsidRPr="0072750C" w:rsidRDefault="00F25736" w:rsidP="00FF6E46">
      <w:pPr>
        <w:ind w:firstLine="360"/>
        <w:jc w:val="both"/>
      </w:pPr>
      <w:r w:rsidRPr="0072750C">
        <w:t>Az átmeneti “függvényünk” szakadásos függvény, nem lehet deriválni U</w:t>
      </w:r>
      <w:r w:rsidRPr="0072750C">
        <w:rPr>
          <w:vertAlign w:val="subscript"/>
        </w:rPr>
        <w:t>H</w:t>
      </w:r>
      <w:r w:rsidRPr="0072750C">
        <w:t xml:space="preserve">/2-nél, a gyakorlatban </w:t>
      </w:r>
      <w:r w:rsidRPr="00FF6E46">
        <w:t>ilyen függvény nincs</w:t>
      </w:r>
      <w:r w:rsidR="00D76025" w:rsidRPr="00FF6E46">
        <w:t xml:space="preserve">. </w:t>
      </w:r>
      <w:r w:rsidRPr="00FF6E46">
        <w:t>A gyakorlatban megjelenő függvények első és második deriváltjaikban is véges</w:t>
      </w:r>
      <w:r w:rsidRPr="0072750C">
        <w:t xml:space="preserve"> értékűek </w:t>
      </w:r>
      <w:r w:rsidR="00A523D9" w:rsidRPr="0072750C">
        <w:t>kell,</w:t>
      </w:r>
      <w:r w:rsidRPr="0072750C">
        <w:t xml:space="preserve"> legyenek</w:t>
      </w:r>
      <w:r w:rsidR="00A523D9">
        <w:t xml:space="preserve">. </w:t>
      </w:r>
      <w:r w:rsidR="0072750C" w:rsidRPr="0072750C">
        <w:t>Ha a feszültség végtelen gyorsan változna átkapcsoláskor, akkor az induktivitásokon végtelen feszültség jelenne meg, ami lehetetlen.</w:t>
      </w:r>
      <w:r w:rsidR="00A523D9">
        <w:t xml:space="preserve"> </w:t>
      </w:r>
      <w:r w:rsidR="0072750C" w:rsidRPr="0072750C">
        <w:t>Vagy a kapacitásnak végtelen gyorsan kellene feltöltődnie, ami végtelen nagy áramot jelent.</w:t>
      </w:r>
      <w:r w:rsidR="00A523D9">
        <w:t xml:space="preserve"> </w:t>
      </w:r>
      <w:r w:rsidR="0072750C" w:rsidRPr="0072750C">
        <w:t>Ez is lehetetlen</w:t>
      </w:r>
      <w:r w:rsidR="00FF6E46">
        <w:t>.</w:t>
      </w:r>
    </w:p>
    <w:p w:rsidR="00FF6E46" w:rsidRPr="00FF6E46" w:rsidRDefault="00FF6E46" w:rsidP="00FF6E46">
      <w:pPr>
        <w:pStyle w:val="Cmsor3"/>
        <w:rPr>
          <w:noProof/>
          <w:color w:val="auto"/>
          <w:lang w:eastAsia="hu-HU"/>
        </w:rPr>
      </w:pPr>
      <w:bookmarkStart w:id="5" w:name="_Toc378618274"/>
      <w:r w:rsidRPr="00FF6E46">
        <w:rPr>
          <w:noProof/>
          <w:color w:val="auto"/>
          <w:lang w:eastAsia="hu-HU"/>
        </w:rPr>
        <w:t>A DTA lineáris közelítése</w:t>
      </w:r>
      <w:bookmarkEnd w:id="5"/>
    </w:p>
    <w:p w:rsidR="00C57E3A" w:rsidRPr="00A523D9" w:rsidRDefault="00F25736" w:rsidP="00FF6E46">
      <w:pPr>
        <w:ind w:firstLine="360"/>
        <w:jc w:val="both"/>
      </w:pPr>
      <w:r w:rsidRPr="00A523D9">
        <w:t xml:space="preserve">A gyakorlatban még ez is nehezen megvalósítható, mert az első derivált értéke </w:t>
      </w:r>
      <w:r w:rsidR="00A523D9" w:rsidRPr="00A523D9">
        <w:t>definíciófüggő</w:t>
      </w:r>
      <w:r w:rsidRPr="00A523D9">
        <w:t xml:space="preserve"> a lineáris szakasz két végpontjában, de legalább definíciótól függetlenül nem végtelen</w:t>
      </w:r>
      <w:r w:rsidR="00A523D9">
        <w:t>.</w:t>
      </w:r>
      <w:r w:rsidRPr="00A523D9">
        <w:t xml:space="preserve"> A második derivált még ennél a közelítésnél is felvehet végtelen értéket</w:t>
      </w:r>
      <w:r w:rsidR="00A523D9">
        <w:t>.</w:t>
      </w:r>
      <w:r w:rsidRPr="00A523D9">
        <w:t xml:space="preserve"> Magasabb fokú polinommal való illesztés</w:t>
      </w:r>
      <w:r w:rsidR="00A523D9">
        <w:t xml:space="preserve"> lehet a megoldás.</w:t>
      </w:r>
    </w:p>
    <w:p w:rsidR="00C57E3A" w:rsidRPr="00151504" w:rsidRDefault="00F25736" w:rsidP="00FF6E46">
      <w:pPr>
        <w:ind w:firstLine="360"/>
        <w:jc w:val="both"/>
      </w:pPr>
      <w:r w:rsidRPr="00151504">
        <w:t>A gyakorlatban megvalósított DTA annál jobb, minél jobban hasonlít az elméleti definíc</w:t>
      </w:r>
      <w:r w:rsidR="00151504">
        <w:t xml:space="preserve">ióra, ennek jellemzését </w:t>
      </w:r>
      <w:r w:rsidR="00FF6E46">
        <w:t>három</w:t>
      </w:r>
      <w:r w:rsidR="00151504">
        <w:t>féle</w:t>
      </w:r>
      <w:r w:rsidRPr="00151504">
        <w:t>képpen tehetjük meg:</w:t>
      </w:r>
    </w:p>
    <w:p w:rsidR="00C57E3A" w:rsidRPr="00151504" w:rsidRDefault="00F25736" w:rsidP="005778E9">
      <w:pPr>
        <w:pStyle w:val="Listaszerbekezds"/>
        <w:numPr>
          <w:ilvl w:val="0"/>
          <w:numId w:val="3"/>
        </w:numPr>
        <w:jc w:val="both"/>
      </w:pPr>
      <w:r w:rsidRPr="00151504">
        <w:t>Mérték lehet az átmeneti pontban vett derivált, mely egyben a közelítő egyenes meredekségét is megadja</w:t>
      </w:r>
    </w:p>
    <w:p w:rsidR="00C57E3A" w:rsidRPr="00151504" w:rsidRDefault="00F25736" w:rsidP="005778E9">
      <w:pPr>
        <w:pStyle w:val="Listaszerbekezds"/>
        <w:numPr>
          <w:ilvl w:val="0"/>
          <w:numId w:val="3"/>
        </w:numPr>
        <w:jc w:val="both"/>
      </w:pPr>
      <w:r w:rsidRPr="00151504">
        <w:t xml:space="preserve">Mérték lehet az is, ha az átmeneti pontban vett görbülettel jellemzünk, a görbület az adott pontra fektethető érintőkör sugarának reciproka </w:t>
      </w:r>
    </w:p>
    <w:p w:rsidR="00465956" w:rsidRDefault="00465956" w:rsidP="00465956">
      <w:pPr>
        <w:pStyle w:val="Listaszerbekezds"/>
        <w:numPr>
          <w:ilvl w:val="0"/>
          <w:numId w:val="3"/>
        </w:numPr>
        <w:jc w:val="both"/>
      </w:pPr>
      <w:r>
        <w:t xml:space="preserve">A nemlinearitás mértéke lehet még a </w:t>
      </w:r>
      <w:r w:rsidRPr="00EE6F65">
        <w:t>második és első derivált hányadosa</w:t>
      </w:r>
      <w:r>
        <w:t xml:space="preserve"> </w:t>
      </w:r>
    </w:p>
    <w:p w:rsidR="00F36997" w:rsidRPr="00151504" w:rsidRDefault="00F36997" w:rsidP="00F36997">
      <w:pPr>
        <w:pStyle w:val="Listaszerbekezds"/>
        <w:ind w:left="1098"/>
        <w:jc w:val="both"/>
      </w:pPr>
    </w:p>
    <w:p w:rsidR="00C57E3A" w:rsidRPr="00FF6E46" w:rsidRDefault="00DE3461" w:rsidP="00FF6E46">
      <w:pPr>
        <w:pStyle w:val="Cmsor3"/>
        <w:rPr>
          <w:noProof/>
          <w:color w:val="auto"/>
          <w:lang w:eastAsia="hu-HU"/>
        </w:rPr>
      </w:pPr>
      <w:bookmarkStart w:id="6" w:name="_Toc378618275"/>
      <w:r w:rsidRPr="00FF6E46">
        <w:rPr>
          <w:noProof/>
          <w:color w:val="auto"/>
          <w:lang w:eastAsia="hu-HU"/>
        </w:rPr>
        <w:t>Görbület</w:t>
      </w:r>
      <w:bookmarkEnd w:id="6"/>
    </w:p>
    <w:p w:rsidR="00C57E3A" w:rsidRPr="00DE3461" w:rsidRDefault="00F25736" w:rsidP="00FF6E46">
      <w:pPr>
        <w:ind w:firstLine="360"/>
        <w:jc w:val="both"/>
      </w:pPr>
      <w:r w:rsidRPr="00DE3461">
        <w:t>R az adott pontba fektethető érintőkör sugara</w:t>
      </w:r>
      <w:r w:rsidR="00B13041">
        <w:t xml:space="preserve"> (3. ábra)</w:t>
      </w:r>
    </w:p>
    <w:p w:rsidR="00B13041" w:rsidRDefault="005778E9" w:rsidP="00B13041">
      <w:pPr>
        <w:keepNext/>
        <w:jc w:val="center"/>
      </w:pPr>
      <w:r w:rsidRPr="005778E9">
        <w:rPr>
          <w:noProof/>
          <w:lang w:eastAsia="hu-HU"/>
        </w:rPr>
        <w:drawing>
          <wp:inline distT="0" distB="0" distL="0" distR="0" wp14:anchorId="19986E57" wp14:editId="07CDBD0D">
            <wp:extent cx="5760720" cy="3326837"/>
            <wp:effectExtent l="0" t="0" r="0" b="0"/>
            <wp:docPr id="11" name="Objektum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65988" cy="4195763"/>
                      <a:chOff x="1069975" y="2057400"/>
                      <a:chExt cx="7265988" cy="4195763"/>
                    </a:xfrm>
                  </a:grpSpPr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81600" y="3505200"/>
                        <a:ext cx="3154363" cy="1982788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5379" name="Text 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943600" y="2057400"/>
                        <a:ext cx="628698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76200" dir="18900000" sy="23000" kx="-1200000" algn="bl" rotWithShape="0">
                          <a:prstClr val="black">
                            <a:alpha val="20000"/>
                          </a:prstClr>
                        </a:outerShdw>
                      </a:effectLst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4"/>
                              </a:soli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latin typeface="Arial" charset="0"/>
                            </a:rPr>
                            <a:t>f(x)</a:t>
                          </a:r>
                          <a:endParaRPr lang="hu-HU" sz="240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accent4"/>
                            </a:solidFill>
                            <a:effectLst>
                              <a:reflection blurRad="12700" stA="28000" endPos="45000" dist="1000" dir="5400000" sy="-100000" algn="bl" rotWithShape="0"/>
                            </a:effectLst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5400" name="Group 40"/>
                      <a:cNvGrpSpPr>
                        <a:grpSpLocks/>
                      </a:cNvGrpSpPr>
                    </a:nvGrpSpPr>
                    <a:grpSpPr bwMode="auto">
                      <a:xfrm>
                        <a:off x="1069975" y="2209800"/>
                        <a:ext cx="5635625" cy="4043363"/>
                        <a:chOff x="674" y="1245"/>
                        <a:chExt cx="3550" cy="2547"/>
                      </a:xfrm>
                      <a:effectLst>
                        <a:outerShdw blurRad="76200" dir="18900000" sy="23000" kx="-1200000" algn="bl" rotWithShape="0">
                          <a:prstClr val="black">
                            <a:alpha val="20000"/>
                          </a:prstClr>
                        </a:outerShdw>
                      </a:effectLst>
                    </a:grpSpPr>
                    <a:sp>
                      <a:nvSpPr>
                        <a:cNvPr id="15374" name="Line 1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74" y="3360"/>
                          <a:ext cx="2830" cy="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75" name="Line 15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215" y="1245"/>
                          <a:ext cx="0" cy="254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80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64" y="1872"/>
                          <a:ext cx="255" cy="2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hu-HU" sz="2400">
                                <a:ln>
                                  <a:solidFill>
                                    <a:schemeClr val="tx1"/>
                                  </a:solidFill>
                                </a:ln>
                                <a:solidFill>
                                  <a:srgbClr val="CC6600"/>
                                </a:solidFill>
                                <a:latin typeface="Arial" charset="0"/>
                              </a:rPr>
                              <a:t>R</a:t>
                            </a:r>
                            <a:endParaRPr lang="hu-HU" sz="2400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90" name="Line 30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2064" y="1632"/>
                          <a:ext cx="384" cy="4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93" name="Oval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4" y="1536"/>
                          <a:ext cx="1200" cy="11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95" name="Text Box 3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60" y="3408"/>
                          <a:ext cx="212" cy="2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400">
                                <a:ln>
                                  <a:solidFill>
                                    <a:schemeClr val="tx1"/>
                                  </a:solidFill>
                                </a:ln>
                                <a:latin typeface="Arial" charset="0"/>
                              </a:rPr>
                              <a:t>x</a:t>
                            </a:r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96" name="Text Box 3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0" y="1344"/>
                          <a:ext cx="212" cy="2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400">
                                <a:ln>
                                  <a:solidFill>
                                    <a:schemeClr val="tx1"/>
                                  </a:solidFill>
                                </a:ln>
                                <a:latin typeface="Arial" charset="0"/>
                              </a:rPr>
                              <a:t>y</a:t>
                            </a:r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399" name="Freeform 39"/>
                        <a:cNvSpPr>
                          <a:spLocks/>
                        </a:cNvSpPr>
                      </a:nvSpPr>
                      <a:spPr bwMode="auto">
                        <a:xfrm>
                          <a:off x="1200" y="1272"/>
                          <a:ext cx="3024" cy="20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088"/>
                            </a:cxn>
                            <a:cxn ang="0">
                              <a:pos x="624" y="552"/>
                            </a:cxn>
                            <a:cxn ang="0">
                              <a:pos x="2160" y="24"/>
                            </a:cxn>
                            <a:cxn ang="0">
                              <a:pos x="3024" y="696"/>
                            </a:cxn>
                          </a:cxnLst>
                          <a:rect l="0" t="0" r="r" b="b"/>
                          <a:pathLst>
                            <a:path w="3024" h="2088">
                              <a:moveTo>
                                <a:pt x="0" y="2088"/>
                              </a:moveTo>
                              <a:cubicBezTo>
                                <a:pt x="132" y="1492"/>
                                <a:pt x="264" y="896"/>
                                <a:pt x="624" y="552"/>
                              </a:cubicBezTo>
                              <a:cubicBezTo>
                                <a:pt x="984" y="208"/>
                                <a:pt x="1760" y="0"/>
                                <a:pt x="2160" y="24"/>
                              </a:cubicBezTo>
                              <a:cubicBezTo>
                                <a:pt x="2560" y="48"/>
                                <a:pt x="2880" y="584"/>
                                <a:pt x="3024" y="696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>
                              <a:ln>
                                <a:solidFill>
                                  <a:schemeClr val="tx1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E3461" w:rsidRDefault="00ED57BC" w:rsidP="00B13041">
      <w:pPr>
        <w:pStyle w:val="Kpalrs"/>
        <w:jc w:val="center"/>
        <w:rPr>
          <w:color w:val="auto"/>
        </w:rPr>
      </w:pPr>
      <w:r w:rsidRPr="0025444B">
        <w:rPr>
          <w:color w:val="auto"/>
        </w:rPr>
        <w:fldChar w:fldCharType="begin"/>
      </w:r>
      <w:r w:rsidR="00B13041" w:rsidRPr="0025444B">
        <w:rPr>
          <w:color w:val="auto"/>
        </w:rPr>
        <w:instrText xml:space="preserve"> SEQ ábra \* ARABIC </w:instrText>
      </w:r>
      <w:r w:rsidRPr="0025444B">
        <w:rPr>
          <w:color w:val="auto"/>
        </w:rPr>
        <w:fldChar w:fldCharType="separate"/>
      </w:r>
      <w:r w:rsidR="00A91D7B">
        <w:rPr>
          <w:noProof/>
          <w:color w:val="auto"/>
        </w:rPr>
        <w:t>3</w:t>
      </w:r>
      <w:r w:rsidRPr="0025444B">
        <w:rPr>
          <w:color w:val="auto"/>
        </w:rPr>
        <w:fldChar w:fldCharType="end"/>
      </w:r>
      <w:r w:rsidR="00B13041" w:rsidRPr="0025444B">
        <w:rPr>
          <w:color w:val="auto"/>
        </w:rPr>
        <w:t>. ábra: A görbület meghatározása</w:t>
      </w:r>
    </w:p>
    <w:p w:rsidR="00F36997" w:rsidRPr="00F36997" w:rsidRDefault="00F36997" w:rsidP="00F36997"/>
    <w:p w:rsidR="00B13041" w:rsidRDefault="00B13041" w:rsidP="00FF6E46">
      <w:pPr>
        <w:ind w:firstLine="360"/>
        <w:jc w:val="both"/>
      </w:pPr>
      <w:r>
        <w:t xml:space="preserve">Tehát a görbületet az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≈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FF6E46">
        <w:t xml:space="preserve"> közelítéssel számoljuk.</w:t>
      </w:r>
    </w:p>
    <w:p w:rsidR="00C57E3A" w:rsidRPr="005778E9" w:rsidRDefault="00F25736" w:rsidP="00FF6E46">
      <w:pPr>
        <w:ind w:firstLine="360"/>
        <w:jc w:val="both"/>
      </w:pPr>
      <w:r w:rsidRPr="005778E9">
        <w:t>Az érintőkör tulajdonságai az érintkezési pontban:</w:t>
      </w:r>
    </w:p>
    <w:p w:rsidR="00C57E3A" w:rsidRPr="005778E9" w:rsidRDefault="00F25736" w:rsidP="005778E9">
      <w:pPr>
        <w:pStyle w:val="Listaszerbekezds"/>
        <w:numPr>
          <w:ilvl w:val="1"/>
          <w:numId w:val="18"/>
        </w:numPr>
      </w:pPr>
      <w:r w:rsidRPr="005778E9">
        <w:t>Értéke megegyezik a függvény értékével</w:t>
      </w:r>
    </w:p>
    <w:p w:rsidR="00C57E3A" w:rsidRPr="005778E9" w:rsidRDefault="00F25736" w:rsidP="005778E9">
      <w:pPr>
        <w:pStyle w:val="Listaszerbekezds"/>
        <w:numPr>
          <w:ilvl w:val="1"/>
          <w:numId w:val="18"/>
        </w:numPr>
      </w:pPr>
      <w:r w:rsidRPr="005778E9">
        <w:t>Első deriváltja megegyezik a függvény első deriváltjával</w:t>
      </w:r>
    </w:p>
    <w:p w:rsidR="00C57E3A" w:rsidRPr="005778E9" w:rsidRDefault="00F25736" w:rsidP="005778E9">
      <w:pPr>
        <w:pStyle w:val="Listaszerbekezds"/>
        <w:numPr>
          <w:ilvl w:val="1"/>
          <w:numId w:val="18"/>
        </w:numPr>
      </w:pPr>
      <w:r w:rsidRPr="005778E9">
        <w:t>Második deriváltja megegyezik a függvény második deriváltjával</w:t>
      </w:r>
    </w:p>
    <w:p w:rsidR="00F36997" w:rsidRDefault="005778E9" w:rsidP="00F36997">
      <w:pPr>
        <w:ind w:firstLine="360"/>
        <w:jc w:val="both"/>
      </w:pPr>
      <w:r w:rsidRPr="005778E9">
        <w:t>A görbület képletének levezetéséhez föl kell írni a kör egyenletét,</w:t>
      </w:r>
      <w:r>
        <w:t xml:space="preserve"> </w:t>
      </w:r>
      <w:r w:rsidRPr="005778E9">
        <w:t>majd ebbe az egyenletbe az függő változó (y) helyett be kell íni az</w:t>
      </w:r>
      <w:r>
        <w:t xml:space="preserve"> </w:t>
      </w:r>
      <w:r w:rsidRPr="005778E9">
        <w:t>f(x) függvényt.(Vagy pontosabban, ki kell fejezni y-t és egyenlővé kell</w:t>
      </w:r>
      <w:r>
        <w:t xml:space="preserve"> </w:t>
      </w:r>
      <w:r w:rsidRPr="005778E9">
        <w:t>tenni f(x)-el.) Deriválni kell az egyenletet x szerint kétszer. Az</w:t>
      </w:r>
      <w:r>
        <w:t xml:space="preserve"> </w:t>
      </w:r>
      <w:r w:rsidRPr="005778E9">
        <w:t xml:space="preserve">egyenletekből a görbület kifejezhető. </w:t>
      </w:r>
      <w:r w:rsidR="00827DF8">
        <w:t>(A nemlinearitást a második és az első derivált hányadosa fejezi ki.)</w:t>
      </w:r>
    </w:p>
    <w:p w:rsidR="00C57E3A" w:rsidRPr="00C94555" w:rsidRDefault="00F25736" w:rsidP="00F36997">
      <w:pPr>
        <w:pStyle w:val="Cmsor3"/>
        <w:rPr>
          <w:noProof/>
          <w:color w:val="auto"/>
          <w:lang w:eastAsia="hu-HU"/>
        </w:rPr>
      </w:pPr>
      <w:bookmarkStart w:id="7" w:name="_Toc378618276"/>
      <w:r w:rsidRPr="00C94555">
        <w:rPr>
          <w:noProof/>
          <w:color w:val="auto"/>
          <w:lang w:eastAsia="hu-HU"/>
        </w:rPr>
        <w:t>Bipoláris inverter</w:t>
      </w:r>
      <w:bookmarkEnd w:id="7"/>
    </w:p>
    <w:p w:rsidR="00EE6F65" w:rsidRDefault="00C94555" w:rsidP="00EE6F65">
      <w:pPr>
        <w:keepNext/>
        <w:jc w:val="center"/>
      </w:pPr>
      <w:r w:rsidRPr="00C94555">
        <w:rPr>
          <w:noProof/>
          <w:lang w:eastAsia="hu-HU"/>
        </w:rPr>
        <w:drawing>
          <wp:inline distT="0" distB="0" distL="0" distR="0" wp14:anchorId="7ADA4D19" wp14:editId="23CCACD3">
            <wp:extent cx="1701209" cy="1541721"/>
            <wp:effectExtent l="0" t="0" r="0" b="0"/>
            <wp:docPr id="14" name="Objektum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84637" cy="3505200"/>
                      <a:chOff x="830263" y="1981200"/>
                      <a:chExt cx="4084637" cy="3505200"/>
                    </a:xfrm>
                  </a:grpSpPr>
                  <a:grpSp>
                    <a:nvGrpSpPr>
                      <a:cNvPr id="13350" name="Group 38"/>
                      <a:cNvGrpSpPr>
                        <a:grpSpLocks/>
                      </a:cNvGrpSpPr>
                    </a:nvGrpSpPr>
                    <a:grpSpPr bwMode="auto">
                      <a:xfrm>
                        <a:off x="830263" y="2514600"/>
                        <a:ext cx="4084637" cy="2971800"/>
                        <a:chOff x="523" y="1584"/>
                        <a:chExt cx="2573" cy="1872"/>
                      </a:xfrm>
                    </a:grpSpPr>
                    <a:sp>
                      <a:nvSpPr>
                        <a:cNvPr id="13318" name="Line 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671" y="2448"/>
                          <a:ext cx="175" cy="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19" name="Line 7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846" y="2160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0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58" y="1824"/>
                          <a:ext cx="176" cy="33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2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71" y="2688"/>
                          <a:ext cx="175" cy="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3" name="Line 1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824" y="2880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4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15" y="3456"/>
                          <a:ext cx="262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5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46" y="2352"/>
                          <a:ext cx="78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6" name="Line 1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145" y="2688"/>
                          <a:ext cx="526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8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14" y="2688"/>
                          <a:ext cx="43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29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3" y="2233"/>
                          <a:ext cx="885" cy="28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hu-HU" sz="2400" dirty="0">
                                <a:latin typeface="Arial" charset="0"/>
                              </a:rPr>
                              <a:t>Bemenet</a:t>
                            </a:r>
                            <a:endParaRPr lang="hu-H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330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275" y="1849"/>
                          <a:ext cx="821" cy="28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hu-HU" sz="2400" dirty="0">
                                <a:latin typeface="Arial" charset="0"/>
                              </a:rPr>
                              <a:t>Kimenet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331" name="Line 1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846" y="1680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32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02" y="1584"/>
                          <a:ext cx="88" cy="96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3338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62" y="2496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3341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74925" y="1981200"/>
                        <a:ext cx="754063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>
                              <a:latin typeface="Arial" charset="0"/>
                            </a:rPr>
                            <a:t>U</a:t>
                          </a:r>
                          <a:r>
                            <a:rPr lang="hu-HU" sz="2400" baseline="-25000">
                              <a:latin typeface="Arial" charset="0"/>
                            </a:rPr>
                            <a:t>Táp</a:t>
                          </a:r>
                          <a:endParaRPr lang="hu-HU" baseline="-25000"/>
                        </a:p>
                      </a:txBody>
                      <a:useSpRect/>
                    </a:txSp>
                  </a:sp>
                  <a:sp>
                    <a:nvSpPr>
                      <a:cNvPr id="13351" name="Text Box 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24000" y="4419600"/>
                        <a:ext cx="674688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 dirty="0">
                              <a:latin typeface="Arial" charset="0"/>
                            </a:rPr>
                            <a:t>U</a:t>
                          </a:r>
                          <a:r>
                            <a:rPr lang="hu-HU" sz="2400" baseline="-25000" dirty="0">
                              <a:latin typeface="Arial" charset="0"/>
                            </a:rPr>
                            <a:t>BE</a:t>
                          </a:r>
                          <a:endParaRPr lang="hu-HU" baseline="-25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778E9" w:rsidRPr="008F12C5" w:rsidRDefault="00B06B68" w:rsidP="00EE6F65">
      <w:pPr>
        <w:pStyle w:val="Kpalrs"/>
        <w:jc w:val="center"/>
        <w:rPr>
          <w:color w:val="auto"/>
        </w:rPr>
      </w:pPr>
      <w:r>
        <w:rPr>
          <w:noProof/>
          <w:lang w:eastAsia="hu-HU"/>
        </w:rPr>
        <w:pict>
          <v:group id="_x0000_s1090" style="position:absolute;left:0;text-align:left;margin-left:135.3pt;margin-top:18.6pt;width:208.4pt;height:38pt;z-index:251726848" coordorigin="4483,4696" coordsize="4168,760">
            <v:shape id="_x0000_s1091" type="#_x0000_t75" style="position:absolute;left:4483;top:4696;width:2940;height:760" fillcolor="silver">
              <v:imagedata r:id="rId33" o:title=""/>
            </v:shape>
            <v:shape id="_x0000_s1092" type="#_x0000_t75" style="position:absolute;left:7731;top:4768;width:920;height:660" fillcolor="silver">
              <v:imagedata r:id="rId34" o:title=""/>
            </v:shape>
          </v:group>
          <o:OLEObject Type="Embed" ProgID="Equation.3" ShapeID="_x0000_s1091" DrawAspect="Content" ObjectID="_1478358763" r:id="rId35"/>
          <o:OLEObject Type="Embed" ProgID="Equation.3" ShapeID="_x0000_s1092" DrawAspect="Content" ObjectID="_1478358764" r:id="rId36"/>
        </w:pict>
      </w:r>
      <w:r w:rsidR="00ED57BC" w:rsidRPr="008F12C5">
        <w:rPr>
          <w:color w:val="auto"/>
        </w:rPr>
        <w:fldChar w:fldCharType="begin"/>
      </w:r>
      <w:r w:rsidR="00EE6F65" w:rsidRPr="008F12C5">
        <w:rPr>
          <w:color w:val="auto"/>
        </w:rPr>
        <w:instrText xml:space="preserve"> SEQ ábra \* ARABIC </w:instrText>
      </w:r>
      <w:r w:rsidR="00ED57BC" w:rsidRPr="008F12C5">
        <w:rPr>
          <w:color w:val="auto"/>
        </w:rPr>
        <w:fldChar w:fldCharType="separate"/>
      </w:r>
      <w:r w:rsidR="00A91D7B">
        <w:rPr>
          <w:noProof/>
          <w:color w:val="auto"/>
        </w:rPr>
        <w:t>4</w:t>
      </w:r>
      <w:r w:rsidR="00ED57BC" w:rsidRPr="008F12C5">
        <w:rPr>
          <w:color w:val="auto"/>
        </w:rPr>
        <w:fldChar w:fldCharType="end"/>
      </w:r>
      <w:r w:rsidR="00EE6F65" w:rsidRPr="008F12C5">
        <w:rPr>
          <w:color w:val="auto"/>
        </w:rPr>
        <w:t>. ábra: A bipoláris inverter</w:t>
      </w:r>
    </w:p>
    <w:p w:rsidR="000A5F31" w:rsidRDefault="000A5F31" w:rsidP="00E239AD"/>
    <w:p w:rsidR="008655ED" w:rsidRPr="000A5F31" w:rsidRDefault="008655ED" w:rsidP="00E239AD">
      <w:pPr>
        <w:rPr>
          <w:sz w:val="16"/>
          <w:szCs w:val="16"/>
        </w:rPr>
      </w:pPr>
    </w:p>
    <w:p w:rsidR="008655ED" w:rsidRDefault="00B06B68" w:rsidP="00E239AD">
      <w:pPr>
        <w:ind w:firstLine="360"/>
        <w:jc w:val="both"/>
      </w:pPr>
      <w:r>
        <w:rPr>
          <w:noProof/>
          <w:lang w:eastAsia="hu-HU"/>
        </w:rPr>
        <w:pict>
          <v:group id="_x0000_s1093" style="position:absolute;left:0;text-align:left;margin-left:145.8pt;margin-top:19.3pt;width:208.4pt;height:38pt;z-index:251727872" coordorigin="4483,4696" coordsize="4168,760">
            <v:shape id="_x0000_s1094" type="#_x0000_t75" style="position:absolute;left:4483;top:4696;width:2940;height:760" fillcolor="silver">
              <v:imagedata r:id="rId37" o:title=""/>
            </v:shape>
            <v:shape id="_x0000_s1095" type="#_x0000_t75" style="position:absolute;left:7731;top:4768;width:920;height:660" fillcolor="silver">
              <v:imagedata r:id="rId34" o:title=""/>
            </v:shape>
          </v:group>
          <o:OLEObject Type="Embed" ProgID="Equation.3" ShapeID="_x0000_s1094" DrawAspect="Content" ObjectID="_1478358765" r:id="rId38"/>
          <o:OLEObject Type="Embed" ProgID="Equation.3" ShapeID="_x0000_s1095" DrawAspect="Content" ObjectID="_1478358766" r:id="rId39"/>
        </w:pict>
      </w:r>
      <w:r w:rsidR="00EE6F65" w:rsidRPr="00EE6F65">
        <w:t>Az átviteli függvény két</w:t>
      </w:r>
      <w:r w:rsidR="00EE6F65">
        <w:t xml:space="preserve"> </w:t>
      </w:r>
      <w:r w:rsidR="00EE6F65" w:rsidRPr="00EE6F65">
        <w:t xml:space="preserve">konstanstól eltekintve </w:t>
      </w:r>
      <w:r w:rsidR="00EE6F65">
        <w:t xml:space="preserve">a bipoláris tranzisztor </w:t>
      </w:r>
      <w:r w:rsidR="00EE6F65" w:rsidRPr="00EE6F65">
        <w:t>nyitó karakterisztikája</w:t>
      </w:r>
      <w:r w:rsidR="00EE6F65">
        <w:t>.</w:t>
      </w:r>
      <w:r w:rsidR="00EE6F65" w:rsidRPr="00EE6F65">
        <w:t xml:space="preserve"> </w:t>
      </w:r>
    </w:p>
    <w:p w:rsidR="00C57E3A" w:rsidRDefault="00F25736" w:rsidP="00E239AD">
      <w:pPr>
        <w:ind w:firstLine="360"/>
        <w:jc w:val="both"/>
      </w:pPr>
      <w:r w:rsidRPr="00EE6F65">
        <w:t>Az első derivált:</w:t>
      </w:r>
    </w:p>
    <w:p w:rsidR="00EE6F65" w:rsidRPr="000A5F31" w:rsidRDefault="00B06B68" w:rsidP="00EE6F65">
      <w:pPr>
        <w:ind w:left="720"/>
        <w:rPr>
          <w:sz w:val="16"/>
          <w:szCs w:val="16"/>
        </w:rPr>
      </w:pPr>
      <w:r>
        <w:rPr>
          <w:noProof/>
          <w:lang w:eastAsia="hu-HU"/>
        </w:rPr>
        <w:pict>
          <v:group id="_x0000_s1096" style="position:absolute;left:0;text-align:left;margin-left:193.1pt;margin-top:9.3pt;width:236pt;height:45.55pt;z-index:251728896" coordorigin="4483,4696" coordsize="4071,760">
            <v:shape id="_x0000_s1097" type="#_x0000_t75" style="position:absolute;left:4483;top:4696;width:2940;height:760" fillcolor="silver">
              <v:imagedata r:id="rId40" o:title=""/>
            </v:shape>
            <v:shape id="_x0000_s1098" type="#_x0000_t75" style="position:absolute;left:7731;top:4768;width:823;height:566" fillcolor="silver">
              <v:imagedata r:id="rId41" o:title=""/>
            </v:shape>
          </v:group>
          <o:OLEObject Type="Embed" ProgID="Equation.3" ShapeID="_x0000_s1097" DrawAspect="Content" ObjectID="_1478358767" r:id="rId42"/>
          <o:OLEObject Type="Embed" ProgID="Equation.3" ShapeID="_x0000_s1098" DrawAspect="Content" ObjectID="_1478358768" r:id="rId43"/>
        </w:pict>
      </w:r>
    </w:p>
    <w:p w:rsidR="00C57E3A" w:rsidRDefault="00465956" w:rsidP="00E239AD">
      <w:pPr>
        <w:ind w:firstLine="360"/>
        <w:jc w:val="both"/>
      </w:pPr>
      <w:r>
        <w:t>A görbület, az</w:t>
      </w:r>
      <w:r w:rsidR="00F25736" w:rsidRPr="00EE6F65">
        <w:t>az a második derivált</w:t>
      </w:r>
      <w:r w:rsidR="00EE6F65">
        <w:t>:</w:t>
      </w:r>
      <w:r>
        <w:t xml:space="preserve"> </w:t>
      </w:r>
    </w:p>
    <w:p w:rsidR="00EE6F65" w:rsidRPr="000A5F31" w:rsidRDefault="00B06B68" w:rsidP="00EE6F65">
      <w:pPr>
        <w:ind w:left="720"/>
        <w:rPr>
          <w:sz w:val="16"/>
          <w:szCs w:val="16"/>
        </w:rPr>
      </w:pPr>
      <w:r>
        <w:pict>
          <v:shape id="_x0000_s1044" type="#_x0000_t75" style="position:absolute;left:0;text-align:left;margin-left:305.3pt;margin-top:14.5pt;width:20pt;height:34pt;z-index:251676672" fillcolor="silver">
            <v:imagedata r:id="rId44" o:title=""/>
          </v:shape>
          <o:OLEObject Type="Embed" ProgID="Equation.3" ShapeID="_x0000_s1044" DrawAspect="Content" ObjectID="_1478358769" r:id="rId45"/>
        </w:pict>
      </w:r>
    </w:p>
    <w:p w:rsidR="00EE6F65" w:rsidRPr="00EE6F65" w:rsidRDefault="00F25736" w:rsidP="008655ED">
      <w:pPr>
        <w:ind w:firstLine="360"/>
        <w:jc w:val="both"/>
      </w:pPr>
      <w:r w:rsidRPr="00EE6F65">
        <w:t>A</w:t>
      </w:r>
      <w:r w:rsidR="00465956">
        <w:t xml:space="preserve"> nemlinearitás a</w:t>
      </w:r>
      <w:r w:rsidRPr="00EE6F65">
        <w:t xml:space="preserve"> második és első derivált hányadosa</w:t>
      </w:r>
      <w:r w:rsidR="00EE6F65">
        <w:t>:</w:t>
      </w:r>
    </w:p>
    <w:p w:rsidR="00C57E3A" w:rsidRPr="009E1848" w:rsidRDefault="000A5F31" w:rsidP="00EB2535">
      <w:pPr>
        <w:ind w:firstLine="360"/>
        <w:jc w:val="both"/>
      </w:pPr>
      <w:r>
        <w:t>(</w:t>
      </w:r>
      <w:r w:rsidR="00F25736" w:rsidRPr="009E1848">
        <w:t>A nemlinearitást kifejező 1/U</w:t>
      </w:r>
      <w:r w:rsidR="00F25736" w:rsidRPr="000A5F31">
        <w:rPr>
          <w:vertAlign w:val="subscript"/>
        </w:rPr>
        <w:t>T</w:t>
      </w:r>
      <w:r>
        <w:t xml:space="preserve"> a hőmérséklet függvénye)</w:t>
      </w:r>
      <w:r w:rsidR="00EB2535">
        <w:t xml:space="preserve"> </w:t>
      </w:r>
      <w:r w:rsidR="00F25736" w:rsidRPr="009E1848">
        <w:t>A hőmérséklet csökkenésével nő az 1/U</w:t>
      </w:r>
      <w:r w:rsidR="00F25736" w:rsidRPr="009E1848">
        <w:rPr>
          <w:vertAlign w:val="subscript"/>
        </w:rPr>
        <w:t>T</w:t>
      </w:r>
      <w:r w:rsidR="00F25736" w:rsidRPr="009E1848">
        <w:t xml:space="preserve"> hányados értéke</w:t>
      </w:r>
      <w:r w:rsidR="009E1848">
        <w:t xml:space="preserve">. </w:t>
      </w:r>
      <w:r w:rsidR="00F25736" w:rsidRPr="009E1848">
        <w:t>Egyre meredekebb lesz az exponenciális tranzisztor karakterisztika</w:t>
      </w:r>
      <w:r w:rsidR="009E1848">
        <w:t xml:space="preserve">. </w:t>
      </w:r>
      <w:r w:rsidR="00F25736" w:rsidRPr="009E1848">
        <w:t>Az inverter átmeneti függvénye egyre jobban hasonlítani fog az ideálisra</w:t>
      </w:r>
      <w:r w:rsidR="009E1848">
        <w:t xml:space="preserve">. </w:t>
      </w:r>
      <w:r w:rsidR="005A4EE6">
        <w:t>Nő a nemlinearitás.</w:t>
      </w:r>
    </w:p>
    <w:p w:rsidR="000A5F31" w:rsidRPr="00A74EF3" w:rsidRDefault="00F25736" w:rsidP="00A74EF3">
      <w:pPr>
        <w:pStyle w:val="Cmsor3"/>
        <w:rPr>
          <w:noProof/>
          <w:color w:val="auto"/>
          <w:lang w:eastAsia="hu-HU"/>
        </w:rPr>
      </w:pPr>
      <w:bookmarkStart w:id="8" w:name="_Toc378618277"/>
      <w:r w:rsidRPr="000A5F31">
        <w:rPr>
          <w:noProof/>
          <w:color w:val="auto"/>
          <w:lang w:eastAsia="hu-HU"/>
        </w:rPr>
        <w:t>MOS inverter</w:t>
      </w:r>
      <w:bookmarkEnd w:id="8"/>
    </w:p>
    <w:p w:rsidR="000A5F31" w:rsidRDefault="00B06B68" w:rsidP="000A5F31">
      <w:pPr>
        <w:ind w:left="360"/>
      </w:pPr>
      <w:r>
        <w:rPr>
          <w:noProof/>
          <w:lang w:eastAsia="hu-HU"/>
        </w:rPr>
        <w:pict>
          <v:shape id="_x0000_s1108" type="#_x0000_t75" style="position:absolute;left:0;text-align:left;margin-left:152.85pt;margin-top:21.3pt;width:139.95pt;height:20pt;z-index:251729920" fillcolor="silver">
            <v:imagedata r:id="rId46" o:title=""/>
          </v:shape>
          <o:OLEObject Type="Embed" ProgID="Equation.3" ShapeID="_x0000_s1108" DrawAspect="Content" ObjectID="_1478358770" r:id="rId47"/>
        </w:pict>
      </w:r>
      <w:r w:rsidR="000A5F31" w:rsidRPr="000A5F31">
        <w:t>Az átviteli függvény két</w:t>
      </w:r>
      <w:r w:rsidR="000A5F31">
        <w:t xml:space="preserve"> </w:t>
      </w:r>
      <w:r w:rsidR="000A5F31" w:rsidRPr="000A5F31">
        <w:t>konstanstól eltekintve</w:t>
      </w:r>
      <w:r w:rsidR="000A5F31">
        <w:t xml:space="preserve"> </w:t>
      </w:r>
      <w:r w:rsidR="00465956">
        <w:t>a térvezérlésű</w:t>
      </w:r>
      <w:r w:rsidR="000A5F31" w:rsidRPr="000A5F31">
        <w:t xml:space="preserve"> tranzisztor</w:t>
      </w:r>
      <w:r w:rsidR="000A5F31">
        <w:t xml:space="preserve"> </w:t>
      </w:r>
      <w:r w:rsidR="000A5F31" w:rsidRPr="000A5F31">
        <w:t>nyitó karakterisztikája</w:t>
      </w:r>
      <w:r w:rsidR="000A5F31">
        <w:t>.</w:t>
      </w:r>
      <w:r w:rsidR="000A5F31" w:rsidRPr="000A5F31">
        <w:t xml:space="preserve"> </w:t>
      </w:r>
    </w:p>
    <w:p w:rsidR="00A74EF3" w:rsidRPr="000A5F31" w:rsidRDefault="00A74EF3" w:rsidP="000A5F31">
      <w:pPr>
        <w:ind w:left="360"/>
      </w:pPr>
    </w:p>
    <w:p w:rsidR="000A5F31" w:rsidRDefault="000A5F31" w:rsidP="000A5F31">
      <w:pPr>
        <w:keepNext/>
        <w:ind w:left="360"/>
        <w:jc w:val="center"/>
      </w:pPr>
      <w:r w:rsidRPr="000A5F31">
        <w:rPr>
          <w:noProof/>
          <w:lang w:eastAsia="hu-HU"/>
        </w:rPr>
        <w:drawing>
          <wp:inline distT="0" distB="0" distL="0" distR="0" wp14:anchorId="7E0ECE20" wp14:editId="190699AA">
            <wp:extent cx="1828800" cy="1573619"/>
            <wp:effectExtent l="0" t="0" r="0" b="0"/>
            <wp:docPr id="16" name="Objektum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84637" cy="2895600"/>
                      <a:chOff x="830263" y="1981200"/>
                      <a:chExt cx="4084637" cy="2895600"/>
                    </a:xfrm>
                  </a:grpSpPr>
                  <a:sp>
                    <a:nvSpPr>
                      <a:cNvPr id="30724" name="Line 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667000" y="38862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25" name="Line 5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971800" y="2590800"/>
                        <a:ext cx="0" cy="12954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26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844800" y="2895600"/>
                        <a:ext cx="279400" cy="533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28" name="Line 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971800" y="4648200"/>
                        <a:ext cx="0" cy="838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29" name="Line 9"/>
                      <a:cNvSpPr>
                        <a:spLocks noChangeShapeType="1"/>
                      </a:cNvSpPr>
                    </a:nvSpPr>
                    <a:spPr bwMode="auto">
                      <a:xfrm>
                        <a:off x="2784475" y="5486400"/>
                        <a:ext cx="4159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0" name="Line 10"/>
                      <a:cNvSpPr>
                        <a:spLocks noChangeShapeType="1"/>
                      </a:cNvSpPr>
                    </a:nvSpPr>
                    <a:spPr bwMode="auto">
                      <a:xfrm>
                        <a:off x="2971800" y="3733800"/>
                        <a:ext cx="1295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1" name="Line 1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752600" y="4267200"/>
                        <a:ext cx="835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2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1219200" y="4267200"/>
                        <a:ext cx="6953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3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30263" y="3544888"/>
                        <a:ext cx="1404937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 dirty="0">
                              <a:latin typeface="Arial" charset="0"/>
                            </a:rPr>
                            <a:t>Bemenet</a:t>
                          </a:r>
                          <a:endParaRPr lang="hu-HU" dirty="0"/>
                        </a:p>
                      </a:txBody>
                      <a:useSpRect/>
                    </a:txSp>
                  </a:sp>
                  <a:sp>
                    <a:nvSpPr>
                      <a:cNvPr id="3073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11563" y="2935288"/>
                        <a:ext cx="1303337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>
                              <a:latin typeface="Arial" charset="0"/>
                            </a:rPr>
                            <a:t>Kimenet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36" name="Oval 16"/>
                      <a:cNvSpPr>
                        <a:spLocks noChangeArrowheads="1"/>
                      </a:cNvSpPr>
                    </a:nvSpPr>
                    <a:spPr bwMode="auto">
                      <a:xfrm>
                        <a:off x="2908300" y="2514600"/>
                        <a:ext cx="139700" cy="152400"/>
                      </a:xfrm>
                      <a:prstGeom prst="ellipse">
                        <a:avLst/>
                      </a:prstGeom>
                      <a:solidFill>
                        <a:srgbClr val="000000"/>
                      </a:solidFill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7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2590800" y="3886200"/>
                        <a:ext cx="0" cy="762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38" name="Text Box 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74925" y="1981200"/>
                        <a:ext cx="754063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>
                              <a:latin typeface="Arial" charset="0"/>
                            </a:rPr>
                            <a:t>U</a:t>
                          </a:r>
                          <a:r>
                            <a:rPr lang="hu-HU" sz="2400" baseline="-25000">
                              <a:latin typeface="Arial" charset="0"/>
                            </a:rPr>
                            <a:t>Táp</a:t>
                          </a:r>
                          <a:endParaRPr lang="hu-HU" baseline="-25000"/>
                        </a:p>
                      </a:txBody>
                      <a:useSpRect/>
                    </a:txSp>
                  </a:sp>
                  <a:sp>
                    <a:nvSpPr>
                      <a:cNvPr id="30744" name="Line 24"/>
                      <a:cNvSpPr>
                        <a:spLocks noChangeShapeType="1"/>
                      </a:cNvSpPr>
                    </a:nvSpPr>
                    <a:spPr bwMode="auto">
                      <a:xfrm>
                        <a:off x="2667000" y="3886200"/>
                        <a:ext cx="0" cy="762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45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667000" y="46482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46" name="Text 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11313" y="4419600"/>
                        <a:ext cx="674687" cy="4572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hu-HU" sz="2400" dirty="0">
                              <a:latin typeface="Arial" charset="0"/>
                            </a:rPr>
                            <a:t>U</a:t>
                          </a:r>
                          <a:r>
                            <a:rPr lang="hu-HU" sz="2400" baseline="-25000" dirty="0">
                              <a:latin typeface="Arial" charset="0"/>
                            </a:rPr>
                            <a:t>BE</a:t>
                          </a:r>
                          <a:endParaRPr lang="hu-HU" baseline="-25000" dirty="0"/>
                        </a:p>
                      </a:txBody>
                      <a:useSpRect/>
                    </a:txSp>
                  </a:sp>
                  <a:sp>
                    <a:nvSpPr>
                      <a:cNvPr id="30748" name="Line 2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667000" y="4267200"/>
                        <a:ext cx="304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30749" name="Line 2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971800" y="4267200"/>
                        <a:ext cx="0" cy="457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2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750C" w:rsidRPr="000A5F31" w:rsidRDefault="00ED57BC" w:rsidP="000A5F31">
      <w:pPr>
        <w:pStyle w:val="Kpalrs"/>
        <w:jc w:val="center"/>
        <w:rPr>
          <w:color w:val="auto"/>
        </w:rPr>
      </w:pPr>
      <w:r w:rsidRPr="000A5F31">
        <w:rPr>
          <w:color w:val="auto"/>
        </w:rPr>
        <w:fldChar w:fldCharType="begin"/>
      </w:r>
      <w:r w:rsidR="000A5F31" w:rsidRPr="000A5F31">
        <w:rPr>
          <w:color w:val="auto"/>
        </w:rPr>
        <w:instrText xml:space="preserve"> SEQ ábra \* ARABIC </w:instrText>
      </w:r>
      <w:r w:rsidRPr="000A5F31">
        <w:rPr>
          <w:color w:val="auto"/>
        </w:rPr>
        <w:fldChar w:fldCharType="separate"/>
      </w:r>
      <w:r w:rsidR="00A91D7B">
        <w:rPr>
          <w:noProof/>
          <w:color w:val="auto"/>
        </w:rPr>
        <w:t>5</w:t>
      </w:r>
      <w:r w:rsidRPr="000A5F31">
        <w:rPr>
          <w:color w:val="auto"/>
        </w:rPr>
        <w:fldChar w:fldCharType="end"/>
      </w:r>
      <w:r w:rsidR="000A5F31" w:rsidRPr="000A5F31">
        <w:rPr>
          <w:color w:val="auto"/>
        </w:rPr>
        <w:t>. ábra: MOS inverter</w:t>
      </w:r>
    </w:p>
    <w:p w:rsidR="00465956" w:rsidRDefault="00465956" w:rsidP="00EB2535">
      <w:pPr>
        <w:tabs>
          <w:tab w:val="num" w:pos="720"/>
        </w:tabs>
        <w:ind w:left="360"/>
      </w:pPr>
    </w:p>
    <w:p w:rsidR="00465956" w:rsidRDefault="00465956" w:rsidP="00EB2535">
      <w:pPr>
        <w:tabs>
          <w:tab w:val="num" w:pos="720"/>
        </w:tabs>
        <w:ind w:left="360"/>
      </w:pPr>
    </w:p>
    <w:p w:rsidR="00C57E3A" w:rsidRPr="00EB2535" w:rsidRDefault="00F25736" w:rsidP="00EB2535">
      <w:pPr>
        <w:tabs>
          <w:tab w:val="num" w:pos="720"/>
        </w:tabs>
        <w:ind w:left="360"/>
      </w:pPr>
      <w:r w:rsidRPr="00EB2535">
        <w:t>Az első derivált:</w:t>
      </w:r>
    </w:p>
    <w:p w:rsidR="00C57E3A" w:rsidRPr="00EB2535" w:rsidRDefault="00B06B68" w:rsidP="0044222C">
      <w:pPr>
        <w:tabs>
          <w:tab w:val="num" w:pos="720"/>
          <w:tab w:val="left" w:pos="4253"/>
        </w:tabs>
        <w:ind w:left="360"/>
      </w:pPr>
      <w:r>
        <w:rPr>
          <w:noProof/>
          <w:lang w:eastAsia="hu-HU"/>
        </w:rPr>
        <w:pict>
          <v:shape id="_x0000_s1109" type="#_x0000_t75" style="position:absolute;left:0;text-align:left;margin-left:161.3pt;margin-top:-33.85pt;width:121pt;height:35pt;z-index:251730944" fillcolor="silver">
            <v:imagedata r:id="rId48" o:title=""/>
          </v:shape>
          <o:OLEObject Type="Embed" ProgID="Equation.3" ShapeID="_x0000_s1109" DrawAspect="Content" ObjectID="_1478358771" r:id="rId49"/>
        </w:pict>
      </w:r>
      <w:r w:rsidR="00F25736" w:rsidRPr="00EB2535">
        <w:t>A görbület, az-az a második derivált</w:t>
      </w:r>
      <w:r w:rsidR="0044222C">
        <w:t>:</w:t>
      </w:r>
      <w:r w:rsidR="00465956" w:rsidRPr="00465956">
        <w:t xml:space="preserve"> </w:t>
      </w:r>
      <w:r w:rsidR="00303FDE">
        <w:tab/>
      </w:r>
      <w:r w:rsidR="00303FDE">
        <w:tab/>
      </w:r>
      <w:r w:rsidR="00303FDE" w:rsidRPr="003D6117">
        <w:rPr>
          <w:position w:val="-34"/>
        </w:rPr>
        <w:object w:dxaOrig="1440" w:dyaOrig="760">
          <v:shape id="_x0000_i1045" type="#_x0000_t75" style="width:1in;height:38.25pt" o:ole="">
            <v:imagedata r:id="rId50" o:title=""/>
          </v:shape>
          <o:OLEObject Type="Embed" ProgID="Equation.3" ShapeID="_x0000_i1045" DrawAspect="Content" ObjectID="_1478358750" r:id="rId51"/>
        </w:object>
      </w:r>
    </w:p>
    <w:p w:rsidR="00C57E3A" w:rsidRPr="00EB2535" w:rsidRDefault="00B06B68" w:rsidP="00EB2535">
      <w:pPr>
        <w:tabs>
          <w:tab w:val="num" w:pos="720"/>
        </w:tabs>
        <w:ind w:left="360"/>
      </w:pPr>
      <w:r>
        <w:rPr>
          <w:noProof/>
          <w:lang w:eastAsia="hu-HU"/>
        </w:rPr>
        <w:pict>
          <v:shape id="_x0000_s1048" type="#_x0000_t75" style="position:absolute;left:0;text-align:left;margin-left:207.3pt;margin-top:-8.4pt;width:47pt;height:34pt;z-index:251680768" fillcolor="silver">
            <v:imagedata r:id="rId52" o:title=""/>
          </v:shape>
          <o:OLEObject Type="Embed" ProgID="Equation.3" ShapeID="_x0000_s1048" DrawAspect="Content" ObjectID="_1478358772" r:id="rId53"/>
        </w:pict>
      </w:r>
      <w:r w:rsidR="00F25736" w:rsidRPr="00EB2535">
        <w:t>A második és első derivált hányadosa</w:t>
      </w:r>
      <w:r w:rsidR="0044222C">
        <w:t>:</w:t>
      </w:r>
    </w:p>
    <w:p w:rsidR="0090440B" w:rsidRDefault="0090440B" w:rsidP="005A4EE6">
      <w:pPr>
        <w:ind w:firstLine="348"/>
        <w:jc w:val="both"/>
      </w:pPr>
    </w:p>
    <w:p w:rsidR="00C57E3A" w:rsidRDefault="00F25736" w:rsidP="005A4EE6">
      <w:pPr>
        <w:ind w:firstLine="348"/>
        <w:jc w:val="both"/>
      </w:pPr>
      <w:r w:rsidRPr="005021BF">
        <w:t>A nemlinearitást az 1/(U</w:t>
      </w:r>
      <w:r w:rsidRPr="00D27EA4">
        <w:rPr>
          <w:vertAlign w:val="subscript"/>
        </w:rPr>
        <w:t>GS</w:t>
      </w:r>
      <w:r w:rsidRPr="005021BF">
        <w:t>-V</w:t>
      </w:r>
      <w:r w:rsidRPr="00D27EA4">
        <w:rPr>
          <w:vertAlign w:val="subscript"/>
        </w:rPr>
        <w:t>T</w:t>
      </w:r>
      <w:r w:rsidRPr="005021BF">
        <w:t>) fejezi ki</w:t>
      </w:r>
      <w:r w:rsidR="0090440B">
        <w:t>, de ez csak a kiürítéses közelítésre érvényes</w:t>
      </w:r>
      <w:r w:rsidR="005021BF">
        <w:t xml:space="preserve">. </w:t>
      </w:r>
      <w:r w:rsidRPr="005021BF">
        <w:t>Minél kisebb a nyitófeszültség</w:t>
      </w:r>
      <w:r w:rsidR="0090440B">
        <w:t xml:space="preserve"> és a vezérlőfeszültség különbsége</w:t>
      </w:r>
      <w:r w:rsidRPr="005021BF">
        <w:t>, annál meredekebb lesz a négyzetes karakterisztika</w:t>
      </w:r>
      <w:r w:rsidR="005021BF">
        <w:t xml:space="preserve">. </w:t>
      </w:r>
      <w:r w:rsidRPr="005021BF">
        <w:t>Az inverter átmeneti függvénye egyre jobban hasonlítani fog az ideálisra</w:t>
      </w:r>
      <w:r w:rsidR="005021BF">
        <w:t xml:space="preserve">. </w:t>
      </w:r>
      <w:r w:rsidR="005A4EE6">
        <w:t>Nő a nemlinearitás</w:t>
      </w:r>
      <w:r w:rsidR="00C15189">
        <w:t>.</w:t>
      </w:r>
    </w:p>
    <w:p w:rsidR="0090440B" w:rsidRDefault="0090440B" w:rsidP="005A4EE6">
      <w:pPr>
        <w:ind w:firstLine="348"/>
        <w:jc w:val="both"/>
      </w:pPr>
      <w:r>
        <w:t>Pontosabb számítással, nem kiürítéses közelítésse</w:t>
      </w:r>
      <w:r w:rsidR="007547CE">
        <w:t>l</w:t>
      </w:r>
      <w:r>
        <w:t xml:space="preserve"> a küszöbfeszültség környékén: a küszöbfeszültség alatti áramok exponenciálisan függenek a vezérlőelektród feszültségétől, a nemlinearitás </w:t>
      </w:r>
      <w:r w:rsidR="007547CE">
        <w:t>ismét</w:t>
      </w:r>
      <w:bookmarkStart w:id="9" w:name="_GoBack"/>
      <w:bookmarkEnd w:id="9"/>
    </w:p>
    <w:p w:rsidR="007547CE" w:rsidRDefault="0090440B" w:rsidP="0090440B">
      <w:pPr>
        <w:ind w:firstLine="348"/>
        <w:jc w:val="center"/>
      </w:pPr>
      <w:r w:rsidRPr="008A7C21">
        <w:rPr>
          <w:position w:val="-30"/>
        </w:rPr>
        <w:object w:dxaOrig="400" w:dyaOrig="680">
          <v:shape id="_x0000_i1047" type="#_x0000_t75" style="width:20.25pt;height:33.75pt" o:ole="">
            <v:imagedata r:id="rId54" o:title=""/>
          </v:shape>
          <o:OLEObject Type="Embed" ProgID="Equation.3" ShapeID="_x0000_i1047" DrawAspect="Content" ObjectID="_1478358751" r:id="rId55"/>
        </w:object>
      </w:r>
      <w:r w:rsidR="00A54269">
        <w:t xml:space="preserve"> </w:t>
      </w:r>
    </w:p>
    <w:p w:rsidR="007547CE" w:rsidRDefault="007547CE" w:rsidP="0090440B">
      <w:pPr>
        <w:ind w:firstLine="348"/>
        <w:jc w:val="center"/>
      </w:pPr>
    </w:p>
    <w:p w:rsidR="0090440B" w:rsidRDefault="00F25736" w:rsidP="0090440B">
      <w:pPr>
        <w:ind w:firstLine="348"/>
        <w:jc w:val="center"/>
      </w:pPr>
      <w:r w:rsidRPr="00A54269">
        <w:t>A hőmérséklet növekedésével a nemlinaritás romlik a bipoláris tranzisztornál</w:t>
      </w:r>
      <w:r w:rsidR="00A54269">
        <w:t xml:space="preserve">. </w:t>
      </w:r>
    </w:p>
    <w:p w:rsidR="00C57E3A" w:rsidRDefault="00F25736" w:rsidP="005A4EE6">
      <w:pPr>
        <w:tabs>
          <w:tab w:val="num" w:pos="720"/>
        </w:tabs>
        <w:ind w:firstLine="348"/>
        <w:jc w:val="both"/>
      </w:pPr>
      <w:r w:rsidRPr="005A4EE6">
        <w:t xml:space="preserve">Szobahőmérsékleten legalább </w:t>
      </w:r>
      <w:r w:rsidR="0090440B">
        <w:t xml:space="preserve">8 </w:t>
      </w:r>
      <w:r w:rsidR="0090440B" w:rsidRPr="0090440B">
        <w:rPr>
          <w:i/>
        </w:rPr>
        <w:t>U</w:t>
      </w:r>
      <w:r w:rsidR="0090440B" w:rsidRPr="0090440B">
        <w:rPr>
          <w:i/>
          <w:vertAlign w:val="subscript"/>
        </w:rPr>
        <w:t>T</w:t>
      </w:r>
      <w:r w:rsidR="0090440B">
        <w:t xml:space="preserve"> = </w:t>
      </w:r>
      <w:r w:rsidRPr="005A4EE6">
        <w:t xml:space="preserve">200mV tápfeszültség kell a megfelelő görbüléshez. </w:t>
      </w:r>
    </w:p>
    <w:p w:rsidR="0045520F" w:rsidRDefault="0045520F">
      <w:r>
        <w:br w:type="page"/>
      </w:r>
    </w:p>
    <w:p w:rsidR="0045520F" w:rsidRPr="005A4EE6" w:rsidRDefault="0045520F" w:rsidP="005A4EE6">
      <w:pPr>
        <w:tabs>
          <w:tab w:val="num" w:pos="720"/>
        </w:tabs>
        <w:ind w:firstLine="348"/>
        <w:jc w:val="both"/>
      </w:pPr>
    </w:p>
    <w:p w:rsidR="003661FF" w:rsidRDefault="00E960B4" w:rsidP="003661FF">
      <w:pPr>
        <w:pStyle w:val="Cmsor1"/>
        <w:numPr>
          <w:ilvl w:val="0"/>
          <w:numId w:val="16"/>
        </w:numPr>
        <w:jc w:val="both"/>
      </w:pPr>
      <w:bookmarkStart w:id="10" w:name="_Toc378618278"/>
      <w:r>
        <w:t>A szilíciumban megfigyelhető karakterisztikus hosszak</w:t>
      </w:r>
      <w:bookmarkEnd w:id="10"/>
    </w:p>
    <w:p w:rsidR="0045520F" w:rsidRPr="0045520F" w:rsidRDefault="0045520F" w:rsidP="0045520F"/>
    <w:p w:rsidR="005D0795" w:rsidRDefault="007D35D1" w:rsidP="005D0795">
      <w:pPr>
        <w:keepNext/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2D41C1EF" wp14:editId="4EB9C9FC">
            <wp:extent cx="5467350" cy="3718326"/>
            <wp:effectExtent l="152400" t="95250" r="133350" b="91674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60" cy="372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E64" w:rsidRPr="0025444B" w:rsidRDefault="00ED57BC" w:rsidP="005D0795">
      <w:pPr>
        <w:pStyle w:val="Kpalrs"/>
        <w:jc w:val="center"/>
        <w:rPr>
          <w:color w:val="auto"/>
        </w:rPr>
      </w:pPr>
      <w:r w:rsidRPr="0025444B">
        <w:rPr>
          <w:color w:val="auto"/>
        </w:rPr>
        <w:fldChar w:fldCharType="begin"/>
      </w:r>
      <w:r w:rsidR="00B13041" w:rsidRPr="0025444B">
        <w:rPr>
          <w:color w:val="auto"/>
        </w:rPr>
        <w:instrText xml:space="preserve"> SEQ ábra \* ARABIC </w:instrText>
      </w:r>
      <w:r w:rsidRPr="0025444B">
        <w:rPr>
          <w:color w:val="auto"/>
        </w:rPr>
        <w:fldChar w:fldCharType="separate"/>
      </w:r>
      <w:r w:rsidR="00A91D7B">
        <w:rPr>
          <w:noProof/>
          <w:color w:val="auto"/>
        </w:rPr>
        <w:t>6</w:t>
      </w:r>
      <w:r w:rsidRPr="0025444B">
        <w:rPr>
          <w:color w:val="auto"/>
        </w:rPr>
        <w:fldChar w:fldCharType="end"/>
      </w:r>
      <w:r w:rsidR="005D0795" w:rsidRPr="0025444B">
        <w:rPr>
          <w:color w:val="auto"/>
        </w:rPr>
        <w:t>. ábra: Néhány karakterisztikus távolság szilíciumban</w:t>
      </w:r>
    </w:p>
    <w:p w:rsidR="00FC6D09" w:rsidRDefault="00FC6D09" w:rsidP="005778E9">
      <w:pPr>
        <w:ind w:left="360"/>
        <w:jc w:val="both"/>
      </w:pPr>
      <w:r>
        <w:t xml:space="preserve">A </w:t>
      </w:r>
      <w:r w:rsidR="003661FF">
        <w:t>6.</w:t>
      </w:r>
      <w:r>
        <w:t xml:space="preserve"> ábrán látható görbék:</w:t>
      </w:r>
    </w:p>
    <w:p w:rsidR="00FC6D09" w:rsidRDefault="00FC6D09" w:rsidP="005778E9">
      <w:pPr>
        <w:pStyle w:val="Listaszerbekezds"/>
        <w:numPr>
          <w:ilvl w:val="0"/>
          <w:numId w:val="5"/>
        </w:numPr>
        <w:jc w:val="both"/>
      </w:pPr>
      <w:r>
        <w:t>Az adalék atomok közötti átlagos távolság</w:t>
      </w:r>
    </w:p>
    <w:p w:rsidR="00FC6D09" w:rsidRDefault="00FC6D09" w:rsidP="005778E9">
      <w:pPr>
        <w:pStyle w:val="Listaszerbekezds"/>
        <w:numPr>
          <w:ilvl w:val="0"/>
          <w:numId w:val="5"/>
        </w:numPr>
        <w:jc w:val="both"/>
      </w:pPr>
      <w:r>
        <w:t>Az elektron átlagos szabad úthossza</w:t>
      </w:r>
    </w:p>
    <w:p w:rsidR="00FC6D09" w:rsidRDefault="00465956" w:rsidP="005778E9">
      <w:pPr>
        <w:pStyle w:val="Listaszerbekezds"/>
        <w:numPr>
          <w:ilvl w:val="0"/>
          <w:numId w:val="5"/>
        </w:numPr>
        <w:jc w:val="both"/>
      </w:pPr>
      <w:r>
        <w:t>A kiürített réteg szélessége</w:t>
      </w:r>
      <w:r w:rsidR="00FC6D09">
        <w:t xml:space="preserve"> </w:t>
      </w:r>
      <w:r>
        <w:t xml:space="preserve">a tiltott sáv nagyságához közeli potenciálesés mellett  </w:t>
      </w:r>
      <w:r w:rsidR="00DB733C">
        <w:t>(X</w:t>
      </w:r>
      <w:r w:rsidR="00DB733C" w:rsidRPr="00DB733C">
        <w:rPr>
          <w:vertAlign w:val="subscript"/>
        </w:rPr>
        <w:t>0</w:t>
      </w:r>
      <w:r w:rsidR="00DB733C">
        <w:t>)</w:t>
      </w:r>
    </w:p>
    <w:p w:rsidR="00FC6D09" w:rsidRDefault="00FC6D09" w:rsidP="005778E9">
      <w:pPr>
        <w:pStyle w:val="Listaszerbekezds"/>
        <w:numPr>
          <w:ilvl w:val="0"/>
          <w:numId w:val="5"/>
        </w:numPr>
        <w:jc w:val="both"/>
      </w:pPr>
      <w:r>
        <w:t>Az elektron hullámhossza</w:t>
      </w:r>
      <w:r w:rsidR="00DB733C">
        <w:t xml:space="preserve"> (λ)</w:t>
      </w:r>
    </w:p>
    <w:p w:rsidR="00FC6D09" w:rsidRDefault="00FC6D09" w:rsidP="005778E9">
      <w:pPr>
        <w:pStyle w:val="Listaszerbekezds"/>
        <w:numPr>
          <w:ilvl w:val="0"/>
          <w:numId w:val="5"/>
        </w:numPr>
        <w:jc w:val="both"/>
      </w:pPr>
      <w:r>
        <w:t>A szomszédos szilícium atomok távolsága</w:t>
      </w:r>
    </w:p>
    <w:p w:rsidR="00801C93" w:rsidRDefault="00FC6D09" w:rsidP="00A815A1">
      <w:pPr>
        <w:pStyle w:val="Listaszerbekezds"/>
        <w:numPr>
          <w:ilvl w:val="0"/>
          <w:numId w:val="5"/>
        </w:numPr>
        <w:jc w:val="both"/>
      </w:pPr>
      <w:r>
        <w:t>Diffúziós hossz</w:t>
      </w:r>
      <w:r w:rsidR="00DB733C">
        <w:t xml:space="preserve"> (L</w:t>
      </w:r>
      <w:r w:rsidR="00DB733C" w:rsidRPr="00DB733C">
        <w:rPr>
          <w:vertAlign w:val="subscript"/>
        </w:rPr>
        <w:t>diff</w:t>
      </w:r>
      <w:r w:rsidR="00DB733C">
        <w:t>)</w:t>
      </w:r>
    </w:p>
    <w:p w:rsidR="0045520F" w:rsidRDefault="0045520F">
      <w:r>
        <w:br w:type="page"/>
      </w:r>
    </w:p>
    <w:p w:rsidR="0045520F" w:rsidRPr="00F567FB" w:rsidRDefault="0045520F" w:rsidP="0045520F">
      <w:pPr>
        <w:pStyle w:val="Listaszerbekezds"/>
        <w:ind w:left="1068"/>
        <w:jc w:val="both"/>
      </w:pPr>
    </w:p>
    <w:p w:rsidR="00801C93" w:rsidRDefault="00801C93" w:rsidP="00801C93">
      <w:pPr>
        <w:pStyle w:val="Cmsor1"/>
        <w:numPr>
          <w:ilvl w:val="0"/>
          <w:numId w:val="16"/>
        </w:numPr>
        <w:jc w:val="both"/>
      </w:pPr>
      <w:bookmarkStart w:id="11" w:name="_Toc378618279"/>
      <w:r w:rsidRPr="00801C93">
        <w:t xml:space="preserve">Az elektronikus áramkörök késleltetés – teljesítmény viszonyai (A </w:t>
      </w:r>
      <m:oMath>
        <m:r>
          <m:rPr>
            <m:sty m:val="b"/>
          </m:rPr>
          <w:rPr>
            <w:rFonts w:ascii="Cambria Math" w:hAnsi="Cambria Math"/>
          </w:rPr>
          <m:t>τ-P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τ</m:t>
            </m:r>
          </m:e>
        </m:d>
      </m:oMath>
      <w:r w:rsidRPr="00801C93">
        <w:t xml:space="preserve"> diagram)</w:t>
      </w:r>
      <w:bookmarkEnd w:id="11"/>
    </w:p>
    <w:p w:rsidR="00F567FB" w:rsidRPr="00F567FB" w:rsidRDefault="00F567FB" w:rsidP="00F567FB"/>
    <w:p w:rsidR="00D129A9" w:rsidRDefault="00B06B68" w:rsidP="00D129A9">
      <w:pPr>
        <w:keepNext/>
      </w:pPr>
      <w:r>
        <w:rPr>
          <w:rFonts w:eastAsiaTheme="minorEastAsia"/>
          <w:noProof/>
          <w:sz w:val="24"/>
          <w:szCs w:val="24"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margin-left:223.9pt;margin-top:122pt;width:6.75pt;height:42.75pt;flip:x;z-index:251732992;mso-width-relative:margin;mso-height-relative:margin" o:connectortype="straight">
            <v:stroke endarrow="block"/>
          </v:shape>
        </w:pict>
      </w:r>
      <w:r w:rsidR="00593E15">
        <w:rPr>
          <w:rFonts w:eastAsiaTheme="minorEastAsia"/>
          <w:noProof/>
          <w:sz w:val="24"/>
          <w:szCs w:val="24"/>
          <w:lang w:eastAsia="hu-HU"/>
        </w:rPr>
        <w:drawing>
          <wp:inline distT="0" distB="0" distL="0" distR="0" wp14:anchorId="4886B26C" wp14:editId="7277A5F5">
            <wp:extent cx="5760720" cy="3048635"/>
            <wp:effectExtent l="152400" t="95250" r="125730" b="75565"/>
            <wp:docPr id="18" name="Kép 17" descr="3. Tau_PTau_diag_sze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Tau_PTau_diag_szebb.bmp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3E15" w:rsidRPr="00F567FB" w:rsidRDefault="00ED57BC" w:rsidP="00F567FB">
      <w:pPr>
        <w:pStyle w:val="Kpalrs"/>
        <w:jc w:val="center"/>
        <w:rPr>
          <w:rFonts w:eastAsiaTheme="minorEastAsia"/>
          <w:color w:val="auto"/>
          <w:sz w:val="24"/>
          <w:szCs w:val="24"/>
        </w:rPr>
      </w:pPr>
      <w:r w:rsidRPr="00D129A9">
        <w:rPr>
          <w:rFonts w:eastAsiaTheme="minorEastAsia"/>
          <w:color w:val="auto"/>
          <w:sz w:val="24"/>
          <w:szCs w:val="24"/>
        </w:rPr>
        <w:fldChar w:fldCharType="begin"/>
      </w:r>
      <w:r w:rsidR="00D129A9" w:rsidRPr="00D129A9">
        <w:rPr>
          <w:rFonts w:eastAsiaTheme="minorEastAsia"/>
          <w:color w:val="auto"/>
          <w:sz w:val="24"/>
          <w:szCs w:val="24"/>
        </w:rPr>
        <w:instrText xml:space="preserve"> SEQ ábra \* ARABIC </w:instrText>
      </w:r>
      <w:r w:rsidRPr="00D129A9">
        <w:rPr>
          <w:rFonts w:eastAsiaTheme="minorEastAsia"/>
          <w:color w:val="auto"/>
          <w:sz w:val="24"/>
          <w:szCs w:val="24"/>
        </w:rPr>
        <w:fldChar w:fldCharType="separate"/>
      </w:r>
      <w:r w:rsidR="00A91D7B">
        <w:rPr>
          <w:rFonts w:eastAsiaTheme="minorEastAsia"/>
          <w:noProof/>
          <w:color w:val="auto"/>
          <w:sz w:val="24"/>
          <w:szCs w:val="24"/>
        </w:rPr>
        <w:t>7</w:t>
      </w:r>
      <w:r w:rsidRPr="00D129A9">
        <w:rPr>
          <w:rFonts w:eastAsiaTheme="minorEastAsia"/>
          <w:color w:val="auto"/>
          <w:sz w:val="24"/>
          <w:szCs w:val="24"/>
        </w:rPr>
        <w:fldChar w:fldCharType="end"/>
      </w:r>
      <w:r w:rsidR="00D129A9" w:rsidRPr="00D129A9">
        <w:rPr>
          <w:color w:val="auto"/>
        </w:rPr>
        <w:t>. ábra: A τ-P(τ) diagram</w:t>
      </w:r>
      <w:r w:rsidR="00B06B68">
        <w:rPr>
          <w:rFonts w:eastAsiaTheme="minorEastAsia"/>
          <w:noProof/>
          <w:color w:val="00B050"/>
        </w:rPr>
        <w:pict>
          <v:shape id="_x0000_s1060" type="#_x0000_t202" style="position:absolute;left:0;text-align:left;margin-left:82.6pt;margin-top:18.75pt;width:99.4pt;height:38.65pt;z-index:251699200;mso-position-horizontal-relative:text;mso-position-vertical-relative:text;mso-width-relative:margin;mso-height-relative:margin" stroked="f">
            <v:textbox style="mso-next-textbox:#_x0000_s1060">
              <w:txbxContent>
                <w:p w:rsidR="00B06B68" w:rsidRDefault="00B06B68"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J ≥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≥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kT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593E15" w:rsidRDefault="00593E15" w:rsidP="00A815A1">
      <w:pPr>
        <w:rPr>
          <w:rFonts w:eastAsiaTheme="minorEastAsia"/>
          <w:sz w:val="24"/>
          <w:szCs w:val="24"/>
        </w:rPr>
      </w:pPr>
    </w:p>
    <w:p w:rsidR="00B2511B" w:rsidRDefault="00B06B68" w:rsidP="00A815A1">
      <w:pPr>
        <w:contextualSpacing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 id="_x0000_s1053" type="#_x0000_t202" style="position:absolute;margin-left:83.05pt;margin-top:13.45pt;width:108.6pt;height:41.25pt;z-index:251686912;mso-width-relative:margin;mso-height-relative:margin" strokecolor="#c00000">
            <v:textbox style="mso-next-textbox:#_x0000_s1053">
              <w:txbxContent>
                <w:p w:rsidR="00B06B68" w:rsidRPr="005D1FF3" w:rsidRDefault="00B06B68" w:rsidP="00E77AE0">
                  <w:pPr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P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≥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kT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B06B68" w:rsidRDefault="00B06B68" w:rsidP="00E77AE0">
                  <w:pPr>
                    <w:jc w:val="center"/>
                  </w:pPr>
                </w:p>
              </w:txbxContent>
            </v:textbox>
          </v:shape>
        </w:pict>
      </w:r>
    </w:p>
    <w:p w:rsidR="00593E15" w:rsidRPr="00E77AE0" w:rsidRDefault="00B06B68" w:rsidP="00A815A1">
      <w:pPr>
        <w:contextualSpacing/>
        <w:rPr>
          <w:rFonts w:eastAsiaTheme="minorEastAsia"/>
          <w:noProof/>
          <w:color w:val="00B050"/>
        </w:rPr>
      </w:pPr>
      <w:r>
        <w:rPr>
          <w:rFonts w:eastAsiaTheme="minorEastAsia"/>
          <w:noProof/>
          <w:sz w:val="24"/>
          <w:szCs w:val="24"/>
        </w:rPr>
        <w:pict>
          <v:shape id="_x0000_s1057" type="#_x0000_t202" style="position:absolute;margin-left:273.7pt;margin-top:2.55pt;width:181.4pt;height:35.3pt;z-index:251693056;mso-width-percent:400;mso-width-percent:400;mso-width-relative:margin;mso-height-relative:margin" stroked="f">
            <v:textbox style="mso-next-textbox:#_x0000_s1057">
              <w:txbxContent>
                <w:p w:rsidR="00B06B68" w:rsidRDefault="00B06B68">
                  <w:r>
                    <w:t>50 &lt; Z</w:t>
                  </w:r>
                  <w:r w:rsidRPr="00E77AE0">
                    <w:rPr>
                      <w:vertAlign w:val="subscript"/>
                    </w:rPr>
                    <w:t>0</w:t>
                  </w:r>
                  <w:r>
                    <w:t xml:space="preserve"> &lt; 500, hullámimpedanciák, eszköz impedanciák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00B050"/>
        </w:rPr>
        <w:pict>
          <v:shape id="_x0000_s1061" type="#_x0000_t202" style="position:absolute;margin-left:-7.85pt;margin-top:2.55pt;width:55pt;height:34.6pt;z-index:251701248;mso-width-relative:margin;mso-height-relative:margin" stroked="f">
            <v:textbox style="mso-next-textbox:#_x0000_s1061">
              <w:txbxContent>
                <w:p w:rsidR="00B06B68" w:rsidRPr="00085E56" w:rsidRDefault="00B06B68">
                  <w:pPr>
                    <w:rPr>
                      <w:color w:val="00B05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B050"/>
                        </w:rPr>
                        <m:t xml:space="preserve">P=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B05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R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E77AE0" w:rsidRDefault="00E77AE0" w:rsidP="004B475C">
      <w:pPr>
        <w:contextualSpacing/>
        <w:rPr>
          <w:rFonts w:eastAsiaTheme="minorEastAsia"/>
          <w:noProof/>
          <w:color w:val="00B050"/>
        </w:rPr>
      </w:pPr>
    </w:p>
    <w:p w:rsidR="004B475C" w:rsidRPr="00E77AE0" w:rsidRDefault="004B475C" w:rsidP="004B475C">
      <w:pPr>
        <w:contextualSpacing/>
        <w:rPr>
          <w:rFonts w:eastAsiaTheme="minorEastAsia"/>
          <w:noProof/>
          <w:color w:val="00B050"/>
        </w:rPr>
      </w:pPr>
    </w:p>
    <w:p w:rsidR="00E77AE0" w:rsidRPr="00085E56" w:rsidRDefault="00B06B68" w:rsidP="00A815A1">
      <w:pPr>
        <w:contextualSpacing/>
        <w:rPr>
          <w:rFonts w:eastAsiaTheme="minorEastAsia"/>
          <w:color w:val="00B050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/>
            <w:noProof/>
            <w:color w:val="00B050"/>
          </w:rPr>
          <w:pict>
            <v:shape id="_x0000_s1054" type="#_x0000_t202" style="position:absolute;margin-left:83.05pt;margin-top:.55pt;width:72.75pt;height:19.7pt;z-index:251687936;mso-width-relative:margin;mso-height-relative:margin" strokecolor="#c00000">
              <v:textbox style="mso-next-textbox:#_x0000_s1054">
                <w:txbxContent>
                  <w:p w:rsidR="00B06B68" w:rsidRDefault="00B06B68" w:rsidP="00C92E7E">
                    <w:pPr>
                      <w:jc w:val="right"/>
                    </w:pPr>
                    <m:oMathPara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Pτ=kT</m:t>
                        </m:r>
                      </m:oMath>
                    </m:oMathPara>
                  </w:p>
                </w:txbxContent>
              </v:textbox>
            </v:shape>
          </w:pict>
        </m:r>
      </m:oMath>
      <w:r w:rsidR="00085E56" w:rsidRPr="00085E56">
        <w:rPr>
          <w:rFonts w:eastAsiaTheme="minorEastAsia"/>
          <w:color w:val="00B050"/>
          <w:sz w:val="24"/>
          <w:szCs w:val="24"/>
        </w:rPr>
        <w:t>1 bit ≈ kT</w:t>
      </w:r>
    </w:p>
    <w:p w:rsidR="00E77AE0" w:rsidRDefault="00B06B68" w:rsidP="00A815A1">
      <w:pPr>
        <w:contextualSpacing/>
        <w:rPr>
          <w:rFonts w:eastAsiaTheme="minorEastAsia"/>
          <w:sz w:val="24"/>
          <w:szCs w:val="24"/>
        </w:rPr>
      </w:pPr>
      <w:r>
        <w:rPr>
          <w:noProof/>
          <w:lang w:eastAsia="hu-HU"/>
        </w:rPr>
        <w:pict>
          <v:shape id="_x0000_s1055" type="#_x0000_t202" style="position:absolute;margin-left:83.05pt;margin-top:14.05pt;width:96.1pt;height:25.8pt;z-index:251688960;mso-width-relative:margin;mso-height-relative:margin" strokecolor="#c00000">
            <v:textbox style="mso-next-textbox:#_x0000_s1055">
              <w:txbxContent>
                <w:p w:rsidR="00B06B68" w:rsidRDefault="00B06B68" w:rsidP="004B475C">
                  <w:pPr>
                    <w:jc w:val="center"/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P∙τ∙τ=ℏ</m:t>
                      </m:r>
                    </m:oMath>
                  </m:oMathPara>
                </w:p>
              </w:txbxContent>
            </v:textbox>
          </v:shape>
        </w:pict>
      </w:r>
    </w:p>
    <w:p w:rsidR="00593E15" w:rsidRDefault="00593E15" w:rsidP="00A815A1">
      <w:pPr>
        <w:contextualSpacing/>
        <w:rPr>
          <w:rFonts w:eastAsiaTheme="minorEastAsia"/>
          <w:sz w:val="24"/>
          <w:szCs w:val="24"/>
        </w:rPr>
      </w:pPr>
    </w:p>
    <w:p w:rsidR="00E77AE0" w:rsidRDefault="00E77AE0" w:rsidP="00A815A1">
      <w:pPr>
        <w:contextualSpacing/>
        <w:rPr>
          <w:rFonts w:eastAsiaTheme="minorEastAsia"/>
          <w:sz w:val="24"/>
          <w:szCs w:val="24"/>
        </w:rPr>
      </w:pPr>
    </w:p>
    <w:p w:rsidR="00E77AE0" w:rsidRPr="00986FC8" w:rsidRDefault="00B06B68" w:rsidP="00C24564">
      <w:pPr>
        <w:contextualSpacing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color w:val="00B050"/>
        </w:rPr>
        <w:pict>
          <v:shape id="_x0000_s1059" type="#_x0000_t202" style="position:absolute;margin-left:84.9pt;margin-top:.65pt;width:89.5pt;height:21.3pt;z-index:251697152;mso-width-relative:margin;mso-height-relative:margin" stroked="f">
            <v:textbox style="mso-next-textbox:#_x0000_s1059">
              <w:txbxContent>
                <w:p w:rsidR="00B06B68" w:rsidRDefault="00B06B68">
                  <m:oMathPara>
                    <m:oMath>
                      <m:r>
                        <w:rPr>
                          <w:rFonts w:ascii="Cambria Math" w:hAnsi="Cambria Math"/>
                          <w:color w:val="00B050"/>
                        </w:rPr>
                        <m:t>∆E∙∆t= ℏ</m:t>
                      </m:r>
                    </m:oMath>
                  </m:oMathPara>
                </w:p>
              </w:txbxContent>
            </v:textbox>
          </v:shape>
        </w:pict>
      </w:r>
    </w:p>
    <w:p w:rsidR="00F367FB" w:rsidRDefault="00B06B68" w:rsidP="00C24564">
      <w:pPr>
        <w:contextualSpacing/>
        <w:rPr>
          <w:color w:val="00B050"/>
        </w:rPr>
      </w:pPr>
      <w:r>
        <w:rPr>
          <w:rFonts w:eastAsiaTheme="minorEastAsia"/>
          <w:noProof/>
          <w:color w:val="00B050"/>
        </w:rPr>
        <w:pict>
          <v:shape id="_x0000_s1062" type="#_x0000_t202" style="position:absolute;margin-left:278.95pt;margin-top:5.1pt;width:195.45pt;height:150.75pt;z-index:251703296;mso-width-relative:margin;mso-height-relative:margin" stroked="f">
            <v:textbox style="mso-next-textbox:#_x0000_s1062">
              <w:txbxContent>
                <w:p w:rsidR="00B06B68" w:rsidRDefault="00B06B68">
                  <w:pPr>
                    <w:contextualSpacing/>
                  </w:pPr>
                  <w:r>
                    <w:t>P</w:t>
                  </w:r>
                  <w:r w:rsidRPr="00E57FAF">
                    <w:rPr>
                      <w:vertAlign w:val="subscript"/>
                    </w:rPr>
                    <w:t>th</w:t>
                  </w:r>
                  <w:r>
                    <w:t xml:space="preserve"> = 1 – 10 W/cm</w:t>
                  </w:r>
                  <w:r w:rsidRPr="005D160F">
                    <w:rPr>
                      <w:vertAlign w:val="superscript"/>
                    </w:rPr>
                    <w:t>2</w:t>
                  </w:r>
                  <w:r>
                    <w:t xml:space="preserve"> (1000 W / cm</w:t>
                  </w:r>
                  <w:r w:rsidRPr="005D160F"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  <w:p w:rsidR="00B06B68" w:rsidRDefault="00B06B68">
                  <w:pPr>
                    <w:contextualSpacing/>
                  </w:pPr>
                  <w:r>
                    <w:t>Egy elem: P</w:t>
                  </w:r>
                </w:p>
                <w:p w:rsidR="00B06B68" w:rsidRDefault="00B06B68">
                  <w:pPr>
                    <w:contextualSpacing/>
                    <w:rPr>
                      <w:rFonts w:eastAsiaTheme="minorEastAsia"/>
                    </w:rPr>
                  </w:pPr>
                  <w:r>
                    <w:t xml:space="preserve">Alkatrész sűrűség: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N = 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vertAlign w:val="subscript"/>
                              </w:rPr>
                              <m:t>th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</m:t>
                        </m:r>
                      </m:den>
                    </m:f>
                  </m:oMath>
                </w:p>
                <w:p w:rsidR="00B06B68" w:rsidRDefault="00B06B68">
                  <w:pPr>
                    <w:contextualSpacing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Alkatrész távolság: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B06B68" w:rsidRDefault="00B06B68">
                  <w:pPr>
                    <w:contextualSpacing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Információ terjedés ideje: </w:t>
                  </w:r>
                  <m:oMath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τ=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∙r</m:t>
                    </m:r>
                  </m:oMath>
                </w:p>
                <w:p w:rsidR="00B06B68" w:rsidRDefault="00B06B68">
                  <w:pPr>
                    <w:contextualSpacing/>
                  </w:pPr>
                  <w:r>
                    <w:rPr>
                      <w:rFonts w:eastAsiaTheme="minorEastAsia"/>
                    </w:rPr>
                    <w:tab/>
                  </w:r>
                  <w:r>
                    <w:rPr>
                      <w:rFonts w:eastAsiaTheme="minorEastAsia"/>
                    </w:rPr>
                    <w:tab/>
                  </w:r>
                  <w:r>
                    <w:rPr>
                      <w:rFonts w:eastAsiaTheme="minorEastAsia"/>
                    </w:rPr>
                    <w:tab/>
                    <w:t xml:space="preserve">    </w:t>
                  </w:r>
                  <m:oMath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τ=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th</m:t>
                                </m:r>
                              </m:sub>
                            </m:sSub>
                          </m:den>
                        </m:f>
                      </m:e>
                    </m:rad>
                  </m:oMath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56" type="#_x0000_t202" style="position:absolute;margin-left:82.6pt;margin-top:9.15pt;width:103.2pt;height:38pt;z-index:251691008;mso-width-relative:margin;mso-height-relative:margin" strokecolor="#c00000">
            <v:textbox style="mso-next-textbox:#_x0000_s1056">
              <w:txbxContent>
                <w:p w:rsidR="00B06B68" w:rsidRDefault="00B06B68">
                  <m:oMathPara>
                    <m:oMath>
                      <m:r>
                        <w:rPr>
                          <w:rFonts w:ascii="Cambria Math" w:hAnsi="Cambria Math"/>
                        </w:rPr>
                        <m:t xml:space="preserve">P=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th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C92E7E" w:rsidRPr="00F367FB" w:rsidRDefault="00F367FB" w:rsidP="00C24564">
      <w:pPr>
        <w:contextualSpacing/>
      </w:pPr>
      <w:r>
        <w:rPr>
          <w:color w:val="00B050"/>
        </w:rPr>
        <w:t>H</w:t>
      </w:r>
      <w:r w:rsidRPr="00F367FB">
        <w:rPr>
          <w:color w:val="00B050"/>
        </w:rPr>
        <w:t>őelvezetés</w:t>
      </w:r>
      <w:r>
        <w:rPr>
          <w:color w:val="00B050"/>
        </w:rPr>
        <w:t>:</w:t>
      </w:r>
    </w:p>
    <w:p w:rsidR="00C92E7E" w:rsidRDefault="00C92E7E" w:rsidP="00C24564">
      <w:pPr>
        <w:contextualSpacing/>
      </w:pPr>
    </w:p>
    <w:p w:rsidR="00E77AE0" w:rsidRDefault="00B06B68" w:rsidP="00C24564">
      <w:pPr>
        <w:contextualSpacing/>
      </w:pPr>
      <w:r>
        <w:rPr>
          <w:rFonts w:eastAsiaTheme="minorEastAsia"/>
          <w:noProof/>
        </w:rPr>
        <w:pict>
          <v:shape id="_x0000_s1058" type="#_x0000_t202" style="position:absolute;margin-left:82.6pt;margin-top:5.4pt;width:180.6pt;height:46.85pt;z-index:251695104;mso-width-percent:400;mso-height-percent:200;mso-width-percent:400;mso-height-percent:200;mso-width-relative:margin;mso-height-relative:margin" strokecolor="#c00000">
            <v:textbox style="mso-next-textbox:#_x0000_s1058;mso-fit-shape-to-text:t">
              <w:txbxContent>
                <w:p w:rsidR="00B06B68" w:rsidRDefault="00B06B68" w:rsidP="00E77AE0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ax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th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oMath>
                  </m:oMathPara>
                </w:p>
              </w:txbxContent>
            </v:textbox>
          </v:shape>
        </w:pict>
      </w:r>
    </w:p>
    <w:p w:rsidR="00E77AE0" w:rsidRPr="00E77AE0" w:rsidRDefault="00E77AE0" w:rsidP="00C24564">
      <w:pPr>
        <w:contextualSpacing/>
        <w:rPr>
          <w:color w:val="00B050"/>
        </w:rPr>
      </w:pPr>
      <w:r w:rsidRPr="00E77AE0">
        <w:rPr>
          <w:color w:val="00B050"/>
        </w:rPr>
        <w:t>Anyagkorlát:</w:t>
      </w:r>
    </w:p>
    <w:p w:rsidR="00E77AE0" w:rsidRPr="00C92E7E" w:rsidRDefault="00E77AE0" w:rsidP="00E77AE0"/>
    <w:p w:rsidR="00E77AE0" w:rsidRDefault="00E77AE0" w:rsidP="00C24564">
      <w:pPr>
        <w:contextualSpacing/>
      </w:pPr>
    </w:p>
    <w:p w:rsidR="00450C8E" w:rsidRPr="00450C8E" w:rsidRDefault="00B06B68" w:rsidP="00C24564">
      <w:pPr>
        <w:ind w:left="1701"/>
        <w:contextualSpacing/>
        <w:rPr>
          <w:rFonts w:eastAsiaTheme="minorEastAs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th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 xml:space="preserve">≈ 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 xml:space="preserve">7 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cm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s</m:t>
              </m:r>
            </m:den>
          </m:f>
        </m:oMath>
      </m:oMathPara>
    </w:p>
    <w:p w:rsidR="00450C8E" w:rsidRPr="0045520F" w:rsidRDefault="00B06B68" w:rsidP="00C24564">
      <w:pPr>
        <w:ind w:left="1701"/>
        <w:contextualSpacing/>
        <w:rPr>
          <w:rFonts w:eastAsiaTheme="minorEastAs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max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≈3∙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5</m:t>
              </m:r>
            </m:sup>
          </m:sSup>
          <m:r>
            <w:rPr>
              <w:rFonts w:ascii="Cambria Math" w:eastAsiaTheme="minorEastAsia" w:hAnsi="Cambria Math"/>
              <w:sz w:val="18"/>
              <w:szCs w:val="1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V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cm</m:t>
              </m:r>
            </m:den>
          </m:f>
        </m:oMath>
      </m:oMathPara>
    </w:p>
    <w:p w:rsidR="0045520F" w:rsidRDefault="0045520F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br w:type="page"/>
      </w:r>
    </w:p>
    <w:p w:rsidR="0045520F" w:rsidRDefault="0045520F" w:rsidP="00C24564">
      <w:pPr>
        <w:ind w:left="1701"/>
        <w:contextualSpacing/>
        <w:rPr>
          <w:rFonts w:eastAsiaTheme="minorEastAsia"/>
          <w:sz w:val="18"/>
          <w:szCs w:val="18"/>
        </w:rPr>
      </w:pPr>
    </w:p>
    <w:p w:rsidR="007B5AE1" w:rsidRDefault="007B5AE1" w:rsidP="007B5AE1">
      <w:pPr>
        <w:pStyle w:val="Cmsor1"/>
        <w:numPr>
          <w:ilvl w:val="0"/>
          <w:numId w:val="16"/>
        </w:numPr>
        <w:jc w:val="both"/>
      </w:pPr>
      <w:bookmarkStart w:id="12" w:name="_Toc378618280"/>
      <w:r w:rsidRPr="007B5AE1">
        <w:t>Jelenségek időbeli lecsengése</w:t>
      </w:r>
      <w:bookmarkEnd w:id="12"/>
    </w:p>
    <w:p w:rsidR="007B5AE1" w:rsidRDefault="007B5AE1" w:rsidP="007B5AE1"/>
    <w:p w:rsidR="00AE6FBF" w:rsidRDefault="00B06B68" w:rsidP="00AE6FBF">
      <w:pPr>
        <w:pStyle w:val="Listaszerbekezds"/>
        <w:numPr>
          <w:ilvl w:val="0"/>
          <w:numId w:val="27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∂p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>=g-r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+∆p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 -r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∆p </m:t>
        </m:r>
      </m:oMath>
      <w:r w:rsidR="00AE6FBF">
        <w:rPr>
          <w:rFonts w:eastAsiaTheme="minorEastAsia"/>
        </w:rPr>
        <w:tab/>
      </w:r>
    </w:p>
    <w:p w:rsidR="007B5AE1" w:rsidRPr="00D44F8B" w:rsidRDefault="00D44F8B" w:rsidP="00AE6FBF">
      <w:pPr>
        <w:pStyle w:val="Listaszerbekezds"/>
        <w:numPr>
          <w:ilvl w:val="0"/>
          <w:numId w:val="28"/>
        </w:numPr>
        <w:tabs>
          <w:tab w:val="left" w:pos="1418"/>
        </w:tabs>
        <w:rPr>
          <w:rFonts w:eastAsiaTheme="minorEastAsia"/>
        </w:rPr>
      </w:pPr>
      <w:r w:rsidRPr="00D44F8B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</m:oMath>
      <w:r w:rsidR="00AE6FBF">
        <w:rPr>
          <w:rFonts w:eastAsiaTheme="minorEastAsia"/>
        </w:rPr>
        <w:t xml:space="preserve"> </w:t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  <w:t>(a kisebbségi töltéshordozó élettartama)</w:t>
      </w:r>
    </w:p>
    <w:p w:rsidR="00AE6FBF" w:rsidRDefault="00D44F8B" w:rsidP="00AE6FBF">
      <w:pPr>
        <w:tabs>
          <w:tab w:val="num" w:pos="720"/>
        </w:tabs>
        <w:ind w:firstLine="346"/>
        <w:contextualSpacing/>
        <w:jc w:val="both"/>
      </w:pPr>
      <w:r w:rsidRPr="00AE6FBF">
        <w:t>Megnöveljük a kisebbségi töltéshordozók számát (pl.: lézerrel történő megvilágítással), majd várunk. Egyensúly feltétele:</w:t>
      </w:r>
      <w:r w:rsidRPr="00AE6FBF">
        <w:tab/>
        <w:t xml:space="preserve"> </w:t>
      </w:r>
      <m:oMath>
        <m:r>
          <m:rPr>
            <m:sty m:val="p"/>
          </m:rPr>
          <w:rPr>
            <w:rFonts w:ascii="Cambria Math" w:hAnsi="Cambria Math"/>
          </w:rPr>
          <m:t>g-r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</m:oMath>
      <w:r w:rsidR="00AE6FBF" w:rsidRPr="00AE6FBF">
        <w:tab/>
      </w:r>
      <w:r w:rsidR="00AE6FBF" w:rsidRPr="00AE6FBF">
        <w:tab/>
      </w:r>
      <w:r w:rsidR="00AE6FBF" w:rsidRPr="00AE6FBF">
        <w:tab/>
        <w:t>(itt g a termikus generáció)</w:t>
      </w:r>
    </w:p>
    <w:p w:rsidR="00D44F8B" w:rsidRDefault="00AE6FBF" w:rsidP="00763B71">
      <w:pPr>
        <w:tabs>
          <w:tab w:val="num" w:pos="720"/>
        </w:tabs>
        <w:contextualSpacing/>
        <w:jc w:val="both"/>
        <w:rPr>
          <w:rFonts w:eastAsiaTheme="minorEastAsia"/>
        </w:rPr>
      </w:pPr>
      <w:r>
        <w:t>I</w:t>
      </w:r>
      <w:r w:rsidRPr="00AE6FBF">
        <w:t>tt (, azaz egyensúlyi helyzetben):</w:t>
      </w:r>
      <w:r w:rsidRPr="00AE6FBF">
        <w:tab/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</w:p>
    <w:p w:rsidR="00E57FAF" w:rsidRDefault="00E57FAF" w:rsidP="00763B71">
      <w:pPr>
        <w:tabs>
          <w:tab w:val="num" w:pos="720"/>
        </w:tabs>
        <w:contextualSpacing/>
        <w:jc w:val="both"/>
        <w:rPr>
          <w:rFonts w:eastAsiaTheme="minorEastAsia"/>
        </w:rPr>
      </w:pPr>
      <w:r>
        <w:rPr>
          <w:rFonts w:eastAsiaTheme="minorEastAsia"/>
        </w:rPr>
        <w:t>A kisebbségi töltéshordozó koncentráció az élettartamnak megfelelő időállandóval áll be (főleg diffúziós áram, kevés töltéshordozó, extrém nagy gradiens)</w:t>
      </w:r>
    </w:p>
    <w:p w:rsidR="00E57FAF" w:rsidRDefault="00E57FAF" w:rsidP="00763B71">
      <w:pPr>
        <w:tabs>
          <w:tab w:val="num" w:pos="720"/>
        </w:tabs>
        <w:contextualSpacing/>
        <w:jc w:val="both"/>
        <w:rPr>
          <w:rFonts w:eastAsiaTheme="minorEastAsia"/>
        </w:rPr>
      </w:pPr>
    </w:p>
    <w:p w:rsidR="00E57FAF" w:rsidRDefault="00E57FAF" w:rsidP="00E57FAF">
      <w:pPr>
        <w:rPr>
          <w:rFonts w:eastAsiaTheme="minorEastAsia"/>
        </w:rPr>
      </w:pPr>
      <w:r>
        <w:rPr>
          <w:rFonts w:eastAsiaTheme="minorEastAsia"/>
        </w:rPr>
        <w:t>A többségi töltéshordozókra (főleg sodródási áram, sok töltéshordozó,</w:t>
      </w:r>
      <w:r w:rsidR="00CC71E4">
        <w:rPr>
          <w:rFonts w:eastAsiaTheme="minorEastAsia"/>
        </w:rPr>
        <w:t xml:space="preserve"> elhanyagolható gradiens,</w:t>
      </w:r>
      <w:r>
        <w:rPr>
          <w:rFonts w:eastAsiaTheme="minorEastAsia"/>
        </w:rPr>
        <w:t xml:space="preserve"> kis térerő):  </w:t>
      </w:r>
    </w:p>
    <w:p w:rsidR="00E57FAF" w:rsidRPr="00D44F8B" w:rsidRDefault="00E57FAF" w:rsidP="00E57FAF">
      <w:pPr>
        <w:rPr>
          <w:rFonts w:eastAsiaTheme="minorEastAsia"/>
        </w:rPr>
      </w:pPr>
      <w:r>
        <w:rPr>
          <w:rFonts w:eastAsiaTheme="minorEastAsia"/>
        </w:rPr>
        <w:t xml:space="preserve">σ a vezetési áram,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a dielektromos relaxációs idő.</w:t>
      </w:r>
    </w:p>
    <w:p w:rsidR="00E57FAF" w:rsidRPr="00763B71" w:rsidRDefault="00E57FAF" w:rsidP="00763B71">
      <w:pPr>
        <w:tabs>
          <w:tab w:val="num" w:pos="720"/>
        </w:tabs>
        <w:contextualSpacing/>
        <w:jc w:val="both"/>
      </w:pPr>
    </w:p>
    <w:p w:rsidR="00AE6FBF" w:rsidRDefault="00D44F8B" w:rsidP="00D44F8B">
      <w:pPr>
        <w:pStyle w:val="Listaszerbekezds"/>
        <w:numPr>
          <w:ilvl w:val="0"/>
          <w:numId w:val="27"/>
        </w:numPr>
        <w:rPr>
          <w:rFonts w:eastAsiaTheme="minorEastAsia"/>
        </w:rPr>
      </w:pPr>
      <m:oMath>
        <m:r>
          <w:rPr>
            <w:rFonts w:ascii="Cambria Math" w:hAnsi="Cambria Math"/>
          </w:rPr>
          <m:t>σE+ε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=0</m:t>
        </m:r>
      </m:oMath>
      <w:r w:rsidRPr="00D44F8B">
        <w:rPr>
          <w:rFonts w:eastAsiaTheme="minorEastAsia"/>
        </w:rPr>
        <w:t xml:space="preserve"> </w:t>
      </w:r>
      <w:r w:rsidRPr="00D44F8B">
        <w:rPr>
          <w:rFonts w:eastAsiaTheme="minorEastAsia"/>
        </w:rPr>
        <w:tab/>
      </w:r>
      <w:r w:rsidRPr="00D44F8B">
        <w:rPr>
          <w:rFonts w:eastAsiaTheme="minorEastAsia"/>
        </w:rPr>
        <w:tab/>
      </w:r>
      <w:r w:rsidRPr="00D44F8B">
        <w:rPr>
          <w:rFonts w:eastAsiaTheme="minorEastAsia"/>
        </w:rPr>
        <w:tab/>
      </w:r>
      <w:r w:rsidRPr="00D44F8B">
        <w:rPr>
          <w:rFonts w:eastAsiaTheme="minorEastAsia"/>
        </w:rPr>
        <w:tab/>
      </w:r>
    </w:p>
    <w:p w:rsidR="00D44F8B" w:rsidRPr="00AE6FBF" w:rsidRDefault="00D44F8B" w:rsidP="00AE6FBF">
      <w:pPr>
        <w:ind w:left="720" w:firstLine="696"/>
        <w:rPr>
          <w:rFonts w:eastAsiaTheme="minorEastAsia"/>
        </w:rPr>
      </w:pPr>
      <w:r w:rsidRPr="00D44F8B">
        <w:sym w:font="Wingdings" w:char="F0E0"/>
      </w:r>
      <w:r w:rsidRPr="00AE6FBF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ε</m:t>
            </m:r>
          </m:num>
          <m:den>
            <m:r>
              <w:rPr>
                <w:rFonts w:ascii="Cambria Math" w:eastAsiaTheme="minorEastAsia" w:hAnsi="Cambria Math"/>
              </w:rPr>
              <m:t>σ</m:t>
            </m:r>
          </m:den>
        </m:f>
        <m:r>
          <w:rPr>
            <w:rFonts w:ascii="Cambria Math" w:eastAsiaTheme="minorEastAsia" w:hAnsi="Cambria Math"/>
          </w:rPr>
          <m:t>=ερ</m:t>
        </m:r>
      </m:oMath>
      <w:r w:rsidRP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="00AE6FBF">
        <w:rPr>
          <w:rFonts w:eastAsiaTheme="minorEastAsia"/>
        </w:rPr>
        <w:tab/>
      </w:r>
      <w:r w:rsidRPr="00AE6FBF">
        <w:rPr>
          <w:rFonts w:eastAsiaTheme="minorEastAsia"/>
          <w:color w:val="00B050"/>
        </w:rPr>
        <w:t>(makro)</w:t>
      </w:r>
    </w:p>
    <w:p w:rsidR="00D44F8B" w:rsidRDefault="00B06B68" w:rsidP="00D44F8B">
      <w:pPr>
        <w:pStyle w:val="Listaszerbekezds"/>
        <w:numPr>
          <w:ilvl w:val="0"/>
          <w:numId w:val="27"/>
        </w:numPr>
        <w:rPr>
          <w:rFonts w:eastAsiaTheme="minorEastAsia"/>
          <w:color w:val="00B05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∂f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den>
        </m:f>
      </m:oMath>
      <w:r w:rsidR="00D44F8B" w:rsidRPr="00D44F8B">
        <w:rPr>
          <w:rFonts w:eastAsiaTheme="minorEastAsia"/>
        </w:rPr>
        <w:t xml:space="preserve"> </w:t>
      </w:r>
      <w:r w:rsidR="00D44F8B" w:rsidRPr="00D44F8B">
        <w:rPr>
          <w:rFonts w:eastAsiaTheme="minorEastAsia"/>
        </w:rPr>
        <w:tab/>
        <w:t>(relaxációs közelítés</w:t>
      </w:r>
      <w:r w:rsidR="0090440B">
        <w:rPr>
          <w:rFonts w:eastAsiaTheme="minorEastAsia"/>
        </w:rPr>
        <w:t>, ld. Boltzmann egyenlet</w:t>
      </w:r>
      <w:r w:rsidR="00D44F8B" w:rsidRPr="00D44F8B">
        <w:rPr>
          <w:rFonts w:eastAsiaTheme="minorEastAsia"/>
        </w:rPr>
        <w:t>)</w:t>
      </w:r>
      <w:r w:rsidR="00D44F8B" w:rsidRPr="00D44F8B">
        <w:rPr>
          <w:rFonts w:eastAsiaTheme="minorEastAsia"/>
        </w:rPr>
        <w:tab/>
      </w:r>
      <w:r w:rsidR="00D44F8B" w:rsidRPr="00D44F8B">
        <w:rPr>
          <w:rFonts w:eastAsiaTheme="minorEastAsia"/>
        </w:rPr>
        <w:tab/>
      </w:r>
      <w:r w:rsidR="00D44F8B" w:rsidRPr="00D44F8B">
        <w:rPr>
          <w:rFonts w:eastAsiaTheme="minorEastAsia"/>
          <w:color w:val="00B050"/>
        </w:rPr>
        <w:t>(mikro)</w:t>
      </w:r>
    </w:p>
    <w:p w:rsidR="0045520F" w:rsidRDefault="0045520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45520F" w:rsidRPr="00D44F8B" w:rsidRDefault="0045520F" w:rsidP="0045520F">
      <w:pPr>
        <w:pStyle w:val="Listaszerbekezds"/>
        <w:rPr>
          <w:rFonts w:eastAsiaTheme="minorEastAsia"/>
          <w:color w:val="00B050"/>
        </w:rPr>
      </w:pPr>
    </w:p>
    <w:p w:rsidR="00793F62" w:rsidRDefault="00793F62" w:rsidP="00793F62">
      <w:pPr>
        <w:pStyle w:val="Cmsor1"/>
        <w:numPr>
          <w:ilvl w:val="0"/>
          <w:numId w:val="16"/>
        </w:numPr>
        <w:jc w:val="both"/>
      </w:pPr>
      <w:bookmarkStart w:id="13" w:name="_Toc378618281"/>
      <w:r w:rsidRPr="007B5AE1">
        <w:t xml:space="preserve">Jelenségek </w:t>
      </w:r>
      <w:r>
        <w:t>tér</w:t>
      </w:r>
      <w:r w:rsidRPr="007B5AE1">
        <w:t>beli lecsengése</w:t>
      </w:r>
      <w:bookmarkEnd w:id="13"/>
    </w:p>
    <w:p w:rsidR="00D44F8B" w:rsidRPr="001F7378" w:rsidRDefault="00D44F8B" w:rsidP="007B5AE1"/>
    <w:p w:rsidR="001F7378" w:rsidRPr="001F7378" w:rsidRDefault="00B06B68" w:rsidP="001F7378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  <m:r>
          <w:rPr>
            <w:rFonts w:ascii="Cambria Math" w:hAnsi="Cambria Math"/>
          </w:rPr>
          <m:t>=0</m:t>
        </m:r>
      </m:oMath>
      <w:r w:rsidR="001F7378">
        <w:rPr>
          <w:rFonts w:eastAsiaTheme="minorEastAsia"/>
        </w:rPr>
        <w:t xml:space="preserve"> </w:t>
      </w:r>
      <w:r w:rsidR="001F7378">
        <w:rPr>
          <w:rFonts w:eastAsiaTheme="minorEastAsia"/>
        </w:rPr>
        <w:tab/>
      </w:r>
      <w:r w:rsidR="001F7378">
        <w:rPr>
          <w:rFonts w:eastAsiaTheme="minorEastAsia"/>
        </w:rPr>
        <w:tab/>
      </w:r>
      <w:r w:rsidR="0008564C">
        <w:rPr>
          <w:rFonts w:eastAsiaTheme="minorEastAsia"/>
        </w:rPr>
        <w:tab/>
      </w:r>
      <w:r w:rsidR="001F7378">
        <w:rPr>
          <w:rFonts w:eastAsiaTheme="minorEastAsia"/>
        </w:rPr>
        <w:t>(</w:t>
      </w:r>
      <w:r w:rsidR="001F7378" w:rsidRPr="001F7378">
        <w:rPr>
          <w:rFonts w:eastAsiaTheme="minorEastAsia"/>
        </w:rPr>
        <w:t>diff</w:t>
      </w:r>
      <w:r w:rsidR="001F7378">
        <w:rPr>
          <w:rFonts w:eastAsiaTheme="minorEastAsia"/>
        </w:rPr>
        <w:t>úziós egyenlet)</w:t>
      </w:r>
    </w:p>
    <w:p w:rsidR="00EE7AEA" w:rsidRDefault="001F7378" w:rsidP="001F7378">
      <w:pPr>
        <w:pStyle w:val="Listaszerbekezds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diff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ra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>(diffúziós hossz)</w:t>
      </w:r>
    </w:p>
    <w:p w:rsidR="001F7378" w:rsidRDefault="001F7378" w:rsidP="001F7378">
      <w:pPr>
        <w:pStyle w:val="Listaszerbekezds"/>
      </w:pPr>
    </w:p>
    <w:p w:rsidR="001F7378" w:rsidRPr="001F7378" w:rsidRDefault="00B06B68" w:rsidP="001F7378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ε</m:t>
            </m:r>
          </m:den>
        </m:f>
        <m:r>
          <w:rPr>
            <w:rFonts w:ascii="Cambria Math" w:eastAsiaTheme="minorEastAsia" w:hAnsi="Cambria Math"/>
          </w:rPr>
          <m:t>N=0</m:t>
        </m:r>
      </m:oMath>
      <w:r w:rsidR="001F7378">
        <w:rPr>
          <w:rFonts w:eastAsiaTheme="minorEastAsia"/>
        </w:rPr>
        <w:tab/>
      </w:r>
      <w:r w:rsidR="001F7378">
        <w:rPr>
          <w:rFonts w:eastAsiaTheme="minorEastAsia"/>
        </w:rPr>
        <w:tab/>
      </w:r>
      <w:r w:rsidR="001F7378">
        <w:rPr>
          <w:rFonts w:eastAsiaTheme="minorEastAsia"/>
        </w:rPr>
        <w:tab/>
      </w:r>
      <w:r w:rsidR="001F7378">
        <w:rPr>
          <w:rFonts w:eastAsiaTheme="minorEastAsia"/>
        </w:rPr>
        <w:tab/>
        <w:t>(Poisson-egyenlet, kiürített rétegre kell felírni)</w:t>
      </w:r>
    </w:p>
    <w:p w:rsidR="001F7378" w:rsidRPr="00E50942" w:rsidRDefault="001F7378" w:rsidP="001F7378">
      <w:pPr>
        <w:pStyle w:val="Listaszerbekezds"/>
        <w:numPr>
          <w:ilvl w:val="0"/>
          <w:numId w:val="28"/>
        </w:numPr>
      </w:pPr>
      <w:r>
        <w:t xml:space="preserve">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2ε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q</m:t>
                </m:r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rad>
      </m:oMath>
      <w:r w:rsidR="00E50942" w:rsidRPr="00E50942">
        <w:rPr>
          <w:rFonts w:eastAsiaTheme="minorEastAsia"/>
        </w:rPr>
        <w:tab/>
        <w:t xml:space="preserve"> </w:t>
      </w:r>
      <w:r w:rsidR="00E50942" w:rsidRPr="00E50942">
        <w:rPr>
          <w:rFonts w:eastAsiaTheme="minorEastAsia"/>
        </w:rPr>
        <w:tab/>
        <w:t>(kiürítéses közelítésnél a kiürített réteg szélessége)</w:t>
      </w:r>
    </w:p>
    <w:p w:rsidR="00E50942" w:rsidRPr="00E50942" w:rsidRDefault="00E50942" w:rsidP="00E50942">
      <w:pPr>
        <w:pStyle w:val="Listaszerbekezds"/>
        <w:ind w:left="4248"/>
        <w:rPr>
          <w:sz w:val="18"/>
          <w:szCs w:val="18"/>
        </w:rPr>
      </w:pPr>
      <w:r w:rsidRPr="0025536F">
        <w:rPr>
          <w:i/>
          <w:sz w:val="18"/>
          <w:szCs w:val="18"/>
        </w:rPr>
        <w:t>U</w:t>
      </w:r>
      <w:r w:rsidRPr="0025536F">
        <w:rPr>
          <w:i/>
          <w:sz w:val="18"/>
          <w:szCs w:val="18"/>
          <w:vertAlign w:val="subscript"/>
        </w:rPr>
        <w:t>D</w:t>
      </w:r>
      <w:r w:rsidRPr="00E50942">
        <w:rPr>
          <w:sz w:val="18"/>
          <w:szCs w:val="18"/>
        </w:rPr>
        <w:t xml:space="preserve"> a diffúziós potenciál</w:t>
      </w:r>
    </w:p>
    <w:p w:rsidR="00E50942" w:rsidRDefault="00E50942" w:rsidP="00E50942">
      <w:pPr>
        <w:pStyle w:val="Listaszerbekezds"/>
        <w:ind w:left="1776"/>
      </w:pPr>
    </w:p>
    <w:p w:rsidR="00E50942" w:rsidRPr="00E50942" w:rsidRDefault="00B06B68" w:rsidP="00E50942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-u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-n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u</m:t>
            </m:r>
          </m:sup>
        </m:sSup>
        <m:r>
          <w:rPr>
            <w:rFonts w:ascii="Cambria Math" w:eastAsiaTheme="minorEastAsia" w:hAnsi="Cambria Math"/>
          </w:rPr>
          <m:t>)</m:t>
        </m:r>
      </m:oMath>
      <w:r w:rsidR="00E50942">
        <w:rPr>
          <w:rFonts w:eastAsiaTheme="minorEastAsia"/>
        </w:rPr>
        <w:t xml:space="preserve"> </w:t>
      </w:r>
      <w:r w:rsidR="00E50942">
        <w:rPr>
          <w:rFonts w:eastAsiaTheme="minorEastAsia"/>
        </w:rPr>
        <w:tab/>
        <w:t xml:space="preserve">(Poisson-e. , nem kiürítéses közelítés) </w:t>
      </w:r>
    </w:p>
    <w:p w:rsidR="00E50942" w:rsidRPr="00E50942" w:rsidRDefault="00E50942" w:rsidP="00E50942">
      <w:pPr>
        <w:pStyle w:val="Listaszerbekezds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50942">
        <w:rPr>
          <w:rFonts w:eastAsiaTheme="minorEastAsia"/>
        </w:rPr>
        <w:t xml:space="preserve">(b – bulk, </w:t>
      </w:r>
      <m:oMath>
        <m:r>
          <w:rPr>
            <w:rFonts w:ascii="Cambria Math" w:eastAsiaTheme="minorEastAsia" w:hAnsi="Cambria Math"/>
          </w:rPr>
          <m:t xml:space="preserve">u=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kT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q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den>
        </m:f>
      </m:oMath>
      <w:r w:rsidRPr="00E50942">
        <w:rPr>
          <w:rFonts w:eastAsiaTheme="minorEastAsia"/>
        </w:rPr>
        <w:t xml:space="preserve"> – dimenzió nélküli potenciál)</w:t>
      </w:r>
    </w:p>
    <w:p w:rsidR="00E50942" w:rsidRPr="00FF33DD" w:rsidRDefault="00FF33DD" w:rsidP="00FF33DD">
      <w:pPr>
        <w:pStyle w:val="Listaszerbekezds"/>
        <w:numPr>
          <w:ilvl w:val="0"/>
          <w:numId w:val="28"/>
        </w:numPr>
      </w:pPr>
      <w:r>
        <w:t xml:space="preserve">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ε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q(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den>
            </m:f>
          </m:e>
        </m:rad>
      </m:oMath>
      <w:r>
        <w:rPr>
          <w:rFonts w:eastAsiaTheme="minorEastAsia"/>
        </w:rPr>
        <w:tab/>
        <w:t>(Debye-hossz)</w:t>
      </w:r>
    </w:p>
    <w:p w:rsidR="00FF33DD" w:rsidRPr="0008564C" w:rsidRDefault="00B06B68" w:rsidP="00FF33DD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ψ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π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W-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ψ=0</m:t>
        </m:r>
      </m:oMath>
      <w:r w:rsidR="0008564C">
        <w:rPr>
          <w:rFonts w:eastAsiaTheme="minorEastAsia"/>
        </w:rPr>
        <w:t xml:space="preserve"> </w:t>
      </w:r>
      <w:r w:rsidR="0008564C">
        <w:rPr>
          <w:rFonts w:eastAsiaTheme="minorEastAsia"/>
        </w:rPr>
        <w:tab/>
        <w:t>(Schrödinger-egyenlet)</w:t>
      </w:r>
    </w:p>
    <w:p w:rsidR="0008564C" w:rsidRDefault="0008564C" w:rsidP="0008564C">
      <w:pPr>
        <w:pStyle w:val="Listaszerbekezds"/>
        <w:ind w:firstLine="696"/>
        <w:rPr>
          <w:rFonts w:eastAsiaTheme="minorEastAsia"/>
        </w:rPr>
      </w:pPr>
      <w:r>
        <w:sym w:font="Wingdings" w:char="F0E0"/>
      </w:r>
      <w:r>
        <w:t xml:space="preserve"> </w:t>
      </w:r>
      <w:r>
        <w:tab/>
      </w:r>
      <m:oMath>
        <m:r>
          <w:rPr>
            <w:rFonts w:ascii="Cambria Math" w:hAnsi="Cambria Math"/>
          </w:rPr>
          <m:t xml:space="preserve">λ=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2mW</m:t>
                </m:r>
              </m:e>
            </m:rad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(elektron hullámhossza) </w:t>
      </w:r>
    </w:p>
    <w:p w:rsidR="00B2480B" w:rsidRPr="00B2480B" w:rsidRDefault="00B06B68" w:rsidP="00B2480B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cρ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th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∂T</m:t>
            </m:r>
          </m:num>
          <m:den>
            <m:r>
              <w:rPr>
                <w:rFonts w:ascii="Cambria Math" w:eastAsiaTheme="minorEastAsia" w:hAnsi="Cambria Math"/>
              </w:rPr>
              <m:t>∂t</m:t>
            </m:r>
          </m:den>
        </m:f>
        <m:r>
          <w:rPr>
            <w:rFonts w:ascii="Cambria Math" w:eastAsiaTheme="minorEastAsia" w:hAnsi="Cambria Math"/>
          </w:rPr>
          <m:t>=0</m:t>
        </m:r>
      </m:oMath>
      <w:r w:rsidR="00B2480B">
        <w:rPr>
          <w:rFonts w:eastAsiaTheme="minorEastAsia"/>
        </w:rPr>
        <w:tab/>
      </w:r>
      <w:r w:rsidR="00B2480B">
        <w:rPr>
          <w:rFonts w:eastAsiaTheme="minorEastAsia"/>
        </w:rPr>
        <w:tab/>
      </w:r>
      <w:r w:rsidR="00B2480B">
        <w:rPr>
          <w:rFonts w:eastAsiaTheme="minorEastAsia"/>
        </w:rPr>
        <w:tab/>
        <w:t>(c – fajhő; ρ – sűrűség; λ</w:t>
      </w:r>
      <w:r w:rsidR="00B2480B" w:rsidRPr="00B2480B">
        <w:rPr>
          <w:rFonts w:eastAsiaTheme="minorEastAsia"/>
          <w:vertAlign w:val="subscript"/>
        </w:rPr>
        <w:t>th</w:t>
      </w:r>
      <w:r w:rsidR="00B2480B">
        <w:rPr>
          <w:rFonts w:eastAsiaTheme="minorEastAsia"/>
        </w:rPr>
        <w:t xml:space="preserve"> – hővezető képesség)</w:t>
      </w:r>
    </w:p>
    <w:p w:rsidR="00B2480B" w:rsidRPr="003033E2" w:rsidRDefault="00B2480B" w:rsidP="00B2480B">
      <w:pPr>
        <w:pStyle w:val="Listaszerbekezds"/>
        <w:numPr>
          <w:ilvl w:val="0"/>
          <w:numId w:val="28"/>
        </w:numPr>
      </w:pPr>
      <m:oMath>
        <m:r>
          <w:rPr>
            <w:rFonts w:ascii="Cambria Math" w:hAnsi="Cambria Math"/>
          </w:rPr>
          <m:t xml:space="preserve"> </m:t>
        </m:r>
      </m:oMath>
      <w:r w:rsidRPr="00B2480B"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th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cρ</m:t>
                </m:r>
              </m:den>
            </m:f>
            <m:r>
              <w:rPr>
                <w:rFonts w:ascii="Cambria Math" w:eastAsiaTheme="minorEastAsia" w:hAnsi="Cambria Math"/>
              </w:rPr>
              <m:t>t</m:t>
            </m:r>
          </m:e>
        </m:rad>
      </m:oMath>
      <w:r w:rsidR="003033E2">
        <w:rPr>
          <w:rFonts w:eastAsiaTheme="minorEastAsia"/>
        </w:rPr>
        <w:tab/>
      </w:r>
      <w:r w:rsidR="003033E2">
        <w:rPr>
          <w:rFonts w:eastAsiaTheme="minorEastAsia"/>
        </w:rPr>
        <w:tab/>
        <w:t>(</w:t>
      </w:r>
      <w:r w:rsidR="00E545DE">
        <w:rPr>
          <w:rFonts w:eastAsiaTheme="minorEastAsia"/>
        </w:rPr>
        <w:t xml:space="preserve">t időhöz tartozó </w:t>
      </w:r>
      <w:r w:rsidR="003033E2">
        <w:rPr>
          <w:rFonts w:eastAsiaTheme="minorEastAsia"/>
        </w:rPr>
        <w:t xml:space="preserve">termikus diffúziós hossz) </w:t>
      </w:r>
    </w:p>
    <w:p w:rsidR="00763B71" w:rsidRPr="00763B71" w:rsidRDefault="00B06B68" w:rsidP="003033E2">
      <w:pPr>
        <w:pStyle w:val="Listaszerbekezds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EI</m:t>
            </m:r>
          </m:den>
        </m:f>
        <m:r>
          <w:rPr>
            <w:rFonts w:ascii="Cambria Math" w:hAnsi="Cambria Math"/>
          </w:rPr>
          <m:t>(X-L)=0</m:t>
        </m:r>
      </m:oMath>
      <w:r w:rsidR="00763B71">
        <w:rPr>
          <w:rFonts w:eastAsiaTheme="minorEastAsia"/>
        </w:rPr>
        <w:tab/>
      </w:r>
      <w:r w:rsidR="00763B71">
        <w:rPr>
          <w:rFonts w:eastAsiaTheme="minorEastAsia"/>
        </w:rPr>
        <w:tab/>
      </w:r>
      <w:r w:rsidR="00763B71">
        <w:rPr>
          <w:rFonts w:eastAsiaTheme="minorEastAsia"/>
        </w:rPr>
        <w:tab/>
        <w:t>(rugalmas szál differenciál-egyenlete)</w:t>
      </w:r>
    </w:p>
    <w:p w:rsidR="003033E2" w:rsidRPr="0045520F" w:rsidRDefault="00763B71" w:rsidP="00763B71">
      <w:pPr>
        <w:pStyle w:val="Listaszerbekezds"/>
        <w:numPr>
          <w:ilvl w:val="0"/>
          <w:numId w:val="28"/>
        </w:numPr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EI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F</m:t>
                </m:r>
              </m:den>
            </m:f>
          </m:e>
        </m:rad>
      </m:oMath>
    </w:p>
    <w:p w:rsidR="0090440B" w:rsidRDefault="0090440B">
      <w:pPr>
        <w:rPr>
          <w:rFonts w:eastAsiaTheme="minorEastAsia"/>
        </w:rPr>
      </w:pPr>
    </w:p>
    <w:p w:rsidR="0090440B" w:rsidRDefault="0090440B">
      <w:pPr>
        <w:rPr>
          <w:rFonts w:eastAsiaTheme="minorEastAsia"/>
        </w:rPr>
      </w:pPr>
      <w:r>
        <w:rPr>
          <w:rFonts w:eastAsiaTheme="minorEastAsia"/>
        </w:rPr>
        <w:t>Ld. még a karakterisztikus hosszakat Si-ban!</w:t>
      </w:r>
    </w:p>
    <w:p w:rsidR="0090440B" w:rsidRDefault="0090440B">
      <w:r>
        <w:br w:type="page"/>
      </w:r>
    </w:p>
    <w:p w:rsidR="0045520F" w:rsidRPr="00C2123C" w:rsidRDefault="0045520F" w:rsidP="0045520F">
      <w:pPr>
        <w:pStyle w:val="Listaszerbekezds"/>
        <w:ind w:left="1776"/>
      </w:pPr>
    </w:p>
    <w:p w:rsidR="00E45B7A" w:rsidRDefault="00E45B7A" w:rsidP="00C2123C">
      <w:pPr>
        <w:pStyle w:val="Cmsor1"/>
        <w:numPr>
          <w:ilvl w:val="0"/>
          <w:numId w:val="16"/>
        </w:numPr>
        <w:jc w:val="both"/>
      </w:pPr>
      <w:bookmarkStart w:id="14" w:name="_Toc378618282"/>
      <w:r>
        <w:t>Bipoláris/MOS-FET</w:t>
      </w:r>
      <w:bookmarkEnd w:id="14"/>
    </w:p>
    <w:p w:rsidR="00E45B7A" w:rsidRDefault="00393465" w:rsidP="00E45B7A">
      <w:r>
        <w:t>[4] – bipmoskar.ppt</w:t>
      </w:r>
    </w:p>
    <w:p w:rsidR="00D129A9" w:rsidRDefault="0013149A" w:rsidP="00D129A9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7326A834" wp14:editId="2D0FCB01">
            <wp:extent cx="3639470" cy="4742121"/>
            <wp:effectExtent l="19050" t="0" r="0" b="0"/>
            <wp:docPr id="1" name="Kép 0" descr="bip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mos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42302" cy="474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A9" w:rsidRDefault="00ED57BC" w:rsidP="00113209">
      <w:pPr>
        <w:pStyle w:val="Kpalrs"/>
        <w:jc w:val="center"/>
        <w:rPr>
          <w:color w:val="auto"/>
        </w:rPr>
      </w:pPr>
      <w:r w:rsidRPr="00D129A9">
        <w:rPr>
          <w:color w:val="auto"/>
        </w:rPr>
        <w:fldChar w:fldCharType="begin"/>
      </w:r>
      <w:r w:rsidR="00D129A9" w:rsidRPr="00D129A9">
        <w:rPr>
          <w:color w:val="auto"/>
        </w:rPr>
        <w:instrText xml:space="preserve"> SEQ ábra \* ARABIC </w:instrText>
      </w:r>
      <w:r w:rsidRPr="00D129A9">
        <w:rPr>
          <w:color w:val="auto"/>
        </w:rPr>
        <w:fldChar w:fldCharType="separate"/>
      </w:r>
      <w:r w:rsidR="00A91D7B">
        <w:rPr>
          <w:noProof/>
          <w:color w:val="auto"/>
        </w:rPr>
        <w:t>8</w:t>
      </w:r>
      <w:r w:rsidRPr="00D129A9">
        <w:rPr>
          <w:color w:val="auto"/>
        </w:rPr>
        <w:fldChar w:fldCharType="end"/>
      </w:r>
      <w:r w:rsidR="00D129A9" w:rsidRPr="00D129A9">
        <w:rPr>
          <w:color w:val="auto"/>
        </w:rPr>
        <w:t>. ábra: A bipoláris és a MOS tranzisztor felépítése</w:t>
      </w:r>
    </w:p>
    <w:p w:rsidR="004C02F2" w:rsidRDefault="004C02F2" w:rsidP="004C02F2"/>
    <w:p w:rsidR="004C02F2" w:rsidRDefault="004C02F2" w:rsidP="004C02F2"/>
    <w:p w:rsidR="004C02F2" w:rsidRDefault="004C02F2" w:rsidP="004C02F2">
      <w:r>
        <w:t xml:space="preserve">A karakterisztikák származtatása: </w:t>
      </w:r>
    </w:p>
    <w:p w:rsidR="004C02F2" w:rsidRDefault="004C02F2" w:rsidP="004C02F2">
      <w:r>
        <w:t>differenciálegyenletek</w:t>
      </w:r>
    </w:p>
    <w:p w:rsidR="004C02F2" w:rsidRDefault="004C02F2" w:rsidP="004C02F2">
      <w:r>
        <w:t>térerő a középső tartományban</w:t>
      </w:r>
    </w:p>
    <w:p w:rsidR="004C02F2" w:rsidRDefault="004C02F2" w:rsidP="004C02F2">
      <w:r>
        <w:t>peremfeltételek figyelembevételével végrehajtott integrálás</w:t>
      </w:r>
    </w:p>
    <w:p w:rsidR="004C02F2" w:rsidRDefault="004C02F2" w:rsidP="004C02F2">
      <w:r>
        <w:t>elhanyagolások hatása</w:t>
      </w:r>
    </w:p>
    <w:p w:rsidR="004C02F2" w:rsidRPr="004C02F2" w:rsidRDefault="004C02F2" w:rsidP="004C02F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F6CFD" w:rsidRPr="006F6CFD" w:rsidTr="00113209">
        <w:tc>
          <w:tcPr>
            <w:tcW w:w="4606" w:type="dxa"/>
            <w:shd w:val="clear" w:color="auto" w:fill="95B3D7" w:themeFill="accent1" w:themeFillTint="99"/>
          </w:tcPr>
          <w:p w:rsidR="006F6CFD" w:rsidRPr="006F6CFD" w:rsidRDefault="006F6CFD" w:rsidP="006F6CFD">
            <w:pPr>
              <w:jc w:val="center"/>
              <w:rPr>
                <w:b/>
                <w:sz w:val="24"/>
                <w:szCs w:val="24"/>
              </w:rPr>
            </w:pPr>
            <w:r w:rsidRPr="006F6CFD">
              <w:rPr>
                <w:b/>
                <w:sz w:val="24"/>
                <w:szCs w:val="24"/>
              </w:rPr>
              <w:t>Bipoláris</w:t>
            </w:r>
          </w:p>
        </w:tc>
        <w:tc>
          <w:tcPr>
            <w:tcW w:w="4606" w:type="dxa"/>
            <w:shd w:val="clear" w:color="auto" w:fill="95B3D7" w:themeFill="accent1" w:themeFillTint="99"/>
          </w:tcPr>
          <w:p w:rsidR="006F6CFD" w:rsidRPr="006F6CFD" w:rsidRDefault="006F6CFD" w:rsidP="006F6CFD">
            <w:pPr>
              <w:jc w:val="center"/>
              <w:rPr>
                <w:b/>
                <w:sz w:val="24"/>
                <w:szCs w:val="24"/>
              </w:rPr>
            </w:pPr>
            <w:r w:rsidRPr="006F6CFD">
              <w:rPr>
                <w:b/>
                <w:sz w:val="24"/>
                <w:szCs w:val="24"/>
              </w:rPr>
              <w:t>MOS-FET</w:t>
            </w:r>
          </w:p>
        </w:tc>
      </w:tr>
      <w:tr w:rsidR="006F6CFD" w:rsidTr="00113209">
        <w:trPr>
          <w:trHeight w:val="521"/>
        </w:trPr>
        <w:tc>
          <w:tcPr>
            <w:tcW w:w="9212" w:type="dxa"/>
            <w:gridSpan w:val="2"/>
            <w:vAlign w:val="center"/>
          </w:tcPr>
          <w:p w:rsidR="006F6CFD" w:rsidRPr="006F6CFD" w:rsidRDefault="00B06B68" w:rsidP="00D129A9">
            <w:pPr>
              <w:rPr>
                <w:rFonts w:ascii="Cambria Math" w:hAnsi="Cambria Math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nE+q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grad n</m:t>
                </m:r>
              </m:oMath>
            </m:oMathPara>
          </w:p>
        </w:tc>
      </w:tr>
      <w:tr w:rsidR="006F6CFD" w:rsidTr="006F6CFD">
        <w:trPr>
          <w:trHeight w:val="697"/>
        </w:trPr>
        <w:tc>
          <w:tcPr>
            <w:tcW w:w="4606" w:type="dxa"/>
            <w:vAlign w:val="center"/>
          </w:tcPr>
          <w:p w:rsidR="006F6CFD" w:rsidRDefault="006F6CFD" w:rsidP="006F6CFD">
            <m:oMathPara>
              <m:oMath>
                <m:r>
                  <w:rPr>
                    <w:rFonts w:ascii="Cambria Math" w:hAnsi="Cambria Math"/>
                  </w:rPr>
                  <m:t>0=q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p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-q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</m:oMath>
            </m:oMathPara>
          </w:p>
        </w:tc>
        <w:tc>
          <w:tcPr>
            <w:tcW w:w="4606" w:type="dxa"/>
            <w:vAlign w:val="center"/>
          </w:tcPr>
          <w:p w:rsidR="006F6CFD" w:rsidRDefault="006F6CFD" w:rsidP="006F6CFD">
            <m:oMathPara>
              <m:oMath>
                <m:r>
                  <w:rPr>
                    <w:rFonts w:ascii="Cambria Math" w:hAnsi="Cambria Math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w:rPr>
                    <w:rFonts w:ascii="Cambria Math" w:hAnsi="Cambria Math"/>
                  </w:rPr>
                  <m:t>-V</m:t>
                </m:r>
              </m:oMath>
            </m:oMathPara>
          </w:p>
        </w:tc>
      </w:tr>
      <w:tr w:rsidR="006F6CFD" w:rsidTr="006F6CFD">
        <w:trPr>
          <w:trHeight w:val="693"/>
        </w:trPr>
        <w:tc>
          <w:tcPr>
            <w:tcW w:w="4606" w:type="dxa"/>
            <w:vAlign w:val="center"/>
          </w:tcPr>
          <w:p w:rsidR="006F6CFD" w:rsidRDefault="00B06B68" w:rsidP="00D129A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kT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qp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</m:oMath>
            </m:oMathPara>
          </w:p>
        </w:tc>
        <w:tc>
          <w:tcPr>
            <w:tcW w:w="4606" w:type="dxa"/>
            <w:vAlign w:val="center"/>
          </w:tcPr>
          <w:p w:rsidR="006F6CFD" w:rsidRDefault="00B06B68" w:rsidP="00D129A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dV(y)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</m:oMath>
            </m:oMathPara>
          </w:p>
        </w:tc>
      </w:tr>
      <w:tr w:rsidR="006339D5" w:rsidTr="006339D5">
        <w:trPr>
          <w:trHeight w:val="831"/>
        </w:trPr>
        <w:tc>
          <w:tcPr>
            <w:tcW w:w="4606" w:type="dxa"/>
            <w:vAlign w:val="center"/>
          </w:tcPr>
          <w:p w:rsidR="006339D5" w:rsidRDefault="00B06B68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kT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qp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  <m:r>
                  <w:rPr>
                    <w:rFonts w:ascii="Cambria Math" w:hAnsi="Cambria Math"/>
                  </w:rPr>
                  <m:t>+q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</m:oMath>
            </m:oMathPara>
          </w:p>
        </w:tc>
        <w:tc>
          <w:tcPr>
            <w:tcW w:w="4606" w:type="dxa"/>
            <w:vAlign w:val="center"/>
          </w:tcPr>
          <w:p w:rsidR="006339D5" w:rsidRPr="00155385" w:rsidRDefault="006339D5" w:rsidP="00D129A9">
            <w:pPr>
              <w:rPr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vertAlign w:val="subscript"/>
                  </w:rPr>
                  <m:t>I=q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n</m:t>
                    </m:r>
                  </m:sub>
                </m:sSub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vertAlign w:val="subscript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/>
                        <w:vertAlign w:val="subscript"/>
                      </w:rPr>
                      <m:t>n(x)dx</m:t>
                    </m:r>
                  </m:e>
                </m:nary>
                <m:r>
                  <w:rPr>
                    <w:rFonts w:ascii="Cambria Math" w:hAnsi="Cambria Math"/>
                    <w:vertAlign w:val="subscript"/>
                  </w:rPr>
                  <m:t>W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dy</m:t>
                    </m:r>
                  </m:den>
                </m:f>
              </m:oMath>
            </m:oMathPara>
          </w:p>
        </w:tc>
      </w:tr>
      <w:tr w:rsidR="00113209" w:rsidTr="00113209">
        <w:trPr>
          <w:trHeight w:val="714"/>
        </w:trPr>
        <w:tc>
          <w:tcPr>
            <w:tcW w:w="4606" w:type="dxa"/>
            <w:tcBorders>
              <w:bottom w:val="single" w:sz="4" w:space="0" w:color="000000" w:themeColor="text1"/>
            </w:tcBorders>
          </w:tcPr>
          <w:p w:rsidR="00113209" w:rsidRDefault="00B06B68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d(np)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dy</m:t>
                    </m:r>
                  </m:den>
                </m:f>
              </m:oMath>
            </m:oMathPara>
          </w:p>
        </w:tc>
        <w:tc>
          <w:tcPr>
            <w:tcW w:w="4606" w:type="dxa"/>
            <w:tcBorders>
              <w:bottom w:val="single" w:sz="4" w:space="0" w:color="000000" w:themeColor="text1"/>
            </w:tcBorders>
            <w:vAlign w:val="center"/>
          </w:tcPr>
          <w:p w:rsidR="00113209" w:rsidRDefault="00113209" w:rsidP="00D129A9">
            <m:oMathPara>
              <m:oMath>
                <m:r>
                  <w:rPr>
                    <w:rFonts w:ascii="Cambria Math" w:hAnsi="Cambria Math"/>
                    <w:vertAlign w:val="subscript"/>
                  </w:rPr>
                  <m:t>I=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vertAlign w:val="subscript"/>
                  </w:rPr>
                  <m:t>W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ox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ox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(V-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vertAlign w:val="subscript"/>
                  </w:rPr>
                  <m:t>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dy</m:t>
                    </m:r>
                  </m:den>
                </m:f>
              </m:oMath>
            </m:oMathPara>
          </w:p>
        </w:tc>
      </w:tr>
      <w:tr w:rsidR="00113209" w:rsidTr="00113209">
        <w:trPr>
          <w:trHeight w:val="714"/>
        </w:trPr>
        <w:tc>
          <w:tcPr>
            <w:tcW w:w="4606" w:type="dxa"/>
            <w:shd w:val="clear" w:color="auto" w:fill="FFC000"/>
          </w:tcPr>
          <w:p w:rsidR="00113209" w:rsidRDefault="00B06B68" w:rsidP="0011320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num>
                  <m:den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sup>
                      <m:e>
                        <m:r>
                          <w:rPr>
                            <w:rFonts w:ascii="Cambria Math" w:hAnsi="Cambria Math"/>
                          </w:rPr>
                          <m:t>pdy</m:t>
                        </m:r>
                      </m:e>
                    </m:nary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BE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kT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oMath>
            </m:oMathPara>
          </w:p>
        </w:tc>
        <w:tc>
          <w:tcPr>
            <w:tcW w:w="4606" w:type="dxa"/>
            <w:shd w:val="clear" w:color="auto" w:fill="FFC000"/>
            <w:vAlign w:val="center"/>
          </w:tcPr>
          <w:p w:rsidR="00113209" w:rsidRDefault="00113209" w:rsidP="00113209">
            <w:pPr>
              <w:rPr>
                <w:rFonts w:ascii="Calibri" w:eastAsia="Calibri" w:hAnsi="Calibri" w:cs="Times New Roman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vertAlign w:val="subscript"/>
                  </w:rPr>
                  <m:t>I=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W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ox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2Ld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ox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(V-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45520F" w:rsidRDefault="0045520F" w:rsidP="00D129A9"/>
    <w:p w:rsidR="0045520F" w:rsidRDefault="004C02F2">
      <w:r>
        <w:rPr>
          <w:noProof/>
          <w:lang w:eastAsia="hu-HU"/>
        </w:rPr>
        <w:drawing>
          <wp:inline distT="0" distB="0" distL="0" distR="0" wp14:anchorId="1673FC18">
            <wp:extent cx="6270320" cy="4161925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81" cy="41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C02F2" w:rsidRDefault="004C02F2"/>
    <w:p w:rsidR="004C02F2" w:rsidRDefault="004C02F2"/>
    <w:p w:rsidR="006F6CFD" w:rsidRPr="00D129A9" w:rsidRDefault="006F6CFD" w:rsidP="00D129A9"/>
    <w:p w:rsidR="00C2123C" w:rsidRDefault="00C2123C" w:rsidP="00C2123C">
      <w:pPr>
        <w:pStyle w:val="Cmsor1"/>
        <w:numPr>
          <w:ilvl w:val="0"/>
          <w:numId w:val="16"/>
        </w:numPr>
        <w:jc w:val="both"/>
      </w:pPr>
      <w:bookmarkStart w:id="15" w:name="_Toc378618283"/>
      <w:r>
        <w:t>Közeltéri mikroszkópiák</w:t>
      </w:r>
      <w:bookmarkEnd w:id="15"/>
    </w:p>
    <w:p w:rsidR="00C2123C" w:rsidRDefault="00393465" w:rsidP="00C2123C">
      <w:r>
        <w:t>[5] – kozelteri.ppt</w:t>
      </w:r>
    </w:p>
    <w:p w:rsidR="00C2123C" w:rsidRDefault="00000D9E" w:rsidP="00C2123C">
      <w:r>
        <w:t xml:space="preserve"> MFM, pásztázó hőmikroszkópia</w:t>
      </w:r>
    </w:p>
    <w:p w:rsidR="00000D9E" w:rsidRDefault="00DC2651" w:rsidP="00704EC6">
      <w:pPr>
        <w:pStyle w:val="Cmsor3"/>
        <w:jc w:val="both"/>
        <w:rPr>
          <w:noProof/>
          <w:color w:val="auto"/>
          <w:lang w:eastAsia="hu-HU"/>
        </w:rPr>
      </w:pPr>
      <w:bookmarkStart w:id="16" w:name="_Toc378618284"/>
      <w:r w:rsidRPr="00DC2651">
        <w:rPr>
          <w:noProof/>
          <w:color w:val="auto"/>
          <w:lang w:eastAsia="hu-HU"/>
        </w:rPr>
        <w:t>Pásztázó (felület)vizsgálat – általános meggondolás</w:t>
      </w:r>
      <w:bookmarkEnd w:id="16"/>
    </w:p>
    <w:p w:rsidR="00445313" w:rsidRPr="00DC265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DC2651">
        <w:rPr>
          <w:lang w:val="en-US" w:eastAsia="hu-HU"/>
        </w:rPr>
        <w:t>Vizsg</w:t>
      </w:r>
      <w:r w:rsidRPr="00DC2651">
        <w:rPr>
          <w:lang w:eastAsia="hu-HU"/>
        </w:rPr>
        <w:t>ált tárgy (felületi) felépítésének és/vagy egyéb tulajdonságának vizsgálata</w:t>
      </w:r>
    </w:p>
    <w:p w:rsidR="00445313" w:rsidRPr="00DC265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DC2651">
        <w:rPr>
          <w:lang w:eastAsia="hu-HU"/>
        </w:rPr>
        <w:t>A felület egy pontjában vizsgálat elvégzése</w:t>
      </w:r>
    </w:p>
    <w:p w:rsidR="00445313" w:rsidRPr="00DC265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DC2651">
        <w:rPr>
          <w:lang w:eastAsia="hu-HU"/>
        </w:rPr>
        <w:t>A felület mentén pásztázó (scanning) mozgás vagy a tárgy pásztázó mozgatásával a teljes vizsgált terület lefedése</w:t>
      </w:r>
    </w:p>
    <w:p w:rsidR="00445313" w:rsidRPr="00DC265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DC2651">
        <w:rPr>
          <w:lang w:eastAsia="hu-HU"/>
        </w:rPr>
        <w:t>A pontonkénti vizsgálat eredményének összerakása</w:t>
      </w:r>
      <w:r w:rsidRPr="00DC2651">
        <w:rPr>
          <w:lang w:val="en-GB" w:eastAsia="hu-HU"/>
        </w:rPr>
        <w:t xml:space="preserve"> </w:t>
      </w:r>
    </w:p>
    <w:p w:rsidR="00DC2651" w:rsidRDefault="00EA0CC1" w:rsidP="00704EC6">
      <w:pPr>
        <w:jc w:val="both"/>
        <w:rPr>
          <w:b/>
          <w:bCs/>
          <w:lang w:eastAsia="hu-HU"/>
        </w:rPr>
      </w:pPr>
      <w:r w:rsidRPr="00EA0CC1">
        <w:rPr>
          <w:b/>
          <w:bCs/>
          <w:lang w:eastAsia="hu-HU"/>
        </w:rPr>
        <w:t>Közeltéri– általános meggondolás</w:t>
      </w:r>
      <w:r>
        <w:rPr>
          <w:b/>
          <w:bCs/>
          <w:lang w:eastAsia="hu-HU"/>
        </w:rPr>
        <w:t>:</w:t>
      </w:r>
    </w:p>
    <w:p w:rsidR="00445313" w:rsidRPr="00EA0CC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EA0CC1">
        <w:rPr>
          <w:lang w:eastAsia="hu-HU"/>
        </w:rPr>
        <w:t>gerjesztés mikrotartományban (közeltér), az analízis globálisan</w:t>
      </w:r>
      <w:r w:rsidR="00EA0CC1">
        <w:rPr>
          <w:lang w:eastAsia="hu-HU"/>
        </w:rPr>
        <w:t>.</w:t>
      </w:r>
    </w:p>
    <w:p w:rsidR="00445313" w:rsidRPr="00EA0CC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EA0CC1">
        <w:rPr>
          <w:lang w:eastAsia="hu-HU"/>
        </w:rPr>
        <w:t xml:space="preserve"> gerjesztés globálisan, az analízis mikrotartományban (közeltér)</w:t>
      </w:r>
      <w:r w:rsidR="00EA0CC1">
        <w:rPr>
          <w:lang w:eastAsia="hu-HU"/>
        </w:rPr>
        <w:t>.</w:t>
      </w:r>
    </w:p>
    <w:p w:rsidR="00445313" w:rsidRPr="00EA0CC1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EA0CC1">
        <w:rPr>
          <w:lang w:eastAsia="hu-HU"/>
        </w:rPr>
        <w:t>a  gerjesztés is és az analízis is közeltéri</w:t>
      </w:r>
      <w:r w:rsidRPr="00EA0CC1">
        <w:rPr>
          <w:lang w:val="en-GB" w:eastAsia="hu-HU"/>
        </w:rPr>
        <w:t xml:space="preserve"> </w:t>
      </w:r>
      <w:r w:rsidR="00EA0CC1">
        <w:rPr>
          <w:lang w:val="en-GB" w:eastAsia="hu-HU"/>
        </w:rPr>
        <w:t>.</w:t>
      </w:r>
    </w:p>
    <w:p w:rsidR="00EA0CC1" w:rsidRDefault="00EA0CC1" w:rsidP="00704EC6">
      <w:pPr>
        <w:jc w:val="both"/>
        <w:rPr>
          <w:lang w:eastAsia="hu-HU"/>
        </w:rPr>
      </w:pPr>
    </w:p>
    <w:p w:rsidR="004B2712" w:rsidRPr="004B2712" w:rsidRDefault="00EA0CC1" w:rsidP="004B2712">
      <w:pPr>
        <w:pStyle w:val="Cmsor2"/>
        <w:numPr>
          <w:ilvl w:val="0"/>
          <w:numId w:val="33"/>
        </w:numPr>
        <w:rPr>
          <w:color w:val="auto"/>
          <w:lang w:eastAsia="hu-HU"/>
        </w:rPr>
      </w:pPr>
      <w:bookmarkStart w:id="17" w:name="_Toc378618285"/>
      <w:r w:rsidRPr="00EA0CC1">
        <w:rPr>
          <w:color w:val="auto"/>
          <w:lang w:eastAsia="hu-HU"/>
        </w:rPr>
        <w:t>Pásztázó elektronmikroszkóp (SEM) (nem közeltéri ?)</w:t>
      </w:r>
      <w:bookmarkEnd w:id="17"/>
    </w:p>
    <w:p w:rsidR="00EA0CC1" w:rsidRDefault="00EA0CC1" w:rsidP="00EA0CC1">
      <w:pPr>
        <w:keepNext/>
        <w:jc w:val="center"/>
      </w:pPr>
      <w:r w:rsidRPr="00EA0CC1">
        <w:rPr>
          <w:noProof/>
          <w:lang w:eastAsia="hu-HU"/>
        </w:rPr>
        <w:drawing>
          <wp:inline distT="0" distB="0" distL="0" distR="0" wp14:anchorId="51EB9F6F" wp14:editId="57503665">
            <wp:extent cx="4648643" cy="2881424"/>
            <wp:effectExtent l="152400" t="95250" r="113857" b="71326"/>
            <wp:docPr id="7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62" cy="28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0CC1" w:rsidRDefault="00ED57BC" w:rsidP="00EA0CC1">
      <w:pPr>
        <w:pStyle w:val="Kpalrs"/>
        <w:jc w:val="center"/>
        <w:rPr>
          <w:color w:val="auto"/>
        </w:rPr>
      </w:pPr>
      <w:r w:rsidRPr="00EA0CC1">
        <w:rPr>
          <w:color w:val="auto"/>
          <w:lang w:eastAsia="hu-HU"/>
        </w:rPr>
        <w:fldChar w:fldCharType="begin"/>
      </w:r>
      <w:r w:rsidR="00EA0CC1" w:rsidRPr="00EA0CC1">
        <w:rPr>
          <w:color w:val="auto"/>
          <w:lang w:eastAsia="hu-HU"/>
        </w:rPr>
        <w:instrText xml:space="preserve"> SEQ ábra \* ARABIC </w:instrText>
      </w:r>
      <w:r w:rsidRPr="00EA0CC1">
        <w:rPr>
          <w:color w:val="auto"/>
          <w:lang w:eastAsia="hu-HU"/>
        </w:rPr>
        <w:fldChar w:fldCharType="separate"/>
      </w:r>
      <w:r w:rsidR="00A91D7B">
        <w:rPr>
          <w:noProof/>
          <w:color w:val="auto"/>
          <w:lang w:eastAsia="hu-HU"/>
        </w:rPr>
        <w:t>9</w:t>
      </w:r>
      <w:r w:rsidRPr="00EA0CC1">
        <w:rPr>
          <w:color w:val="auto"/>
          <w:lang w:eastAsia="hu-HU"/>
        </w:rPr>
        <w:fldChar w:fldCharType="end"/>
      </w:r>
      <w:r w:rsidR="00EA0CC1" w:rsidRPr="00EA0CC1">
        <w:rPr>
          <w:color w:val="auto"/>
        </w:rPr>
        <w:t>. ábra: A SEM működési elve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>
        <w:t>Az elektron-anyag kölcsönhatás során keletkező „termékekek”: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Előre szórt elektronok</w:t>
      </w:r>
      <w:r>
        <w:t xml:space="preserve">. Nincs energiaveszteség, nincs irányváltozás. Az elektronok többsége ilyen. A transzmissziós elektronmikrószkópiában a világos látóterű (bright-field) képhez felhasználható.  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Rugalmatlanul szóródó elektronok</w:t>
      </w:r>
      <w:r>
        <w:t xml:space="preserve">. Kis energiaveszteség, kis szögben szóródás. Felhasználható: elektron energiaveszteség spektroszkópiában és speciális képalkotásra. 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Rugalmasan szóródó elektronok</w:t>
      </w:r>
      <w:r>
        <w:t xml:space="preserve">. Nincs energiaveszteség, az irányváltozás  fok nagyságrendű. Kristályos anyag esetén az irányt a Bragg-törvény szabja meg. TEM diffrakció, TEM sötét látóterű kép (dark field), és a nagyfelbontású elektronmikroszkópia (high resolution elektronmicroscopy = HREM) használja. 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Szekunder elektronok</w:t>
      </w:r>
      <w:r>
        <w:t xml:space="preserve">. A minta nyaláb felőli oldalán keletkeznek. Elsősorban gyengén kötött, külső héjon lévő elektronoktól erednek, amelyeket a nyaláb kiüt a helyükről. Összegyűjtve topografikus (felületi) információt adnak a pásztázó elektronmikroszkópiában. 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Visszaszórt (backscattered</w:t>
      </w:r>
      <w:r>
        <w:t xml:space="preserve">) elektronok. Az eredeti nyalábból rugalmas és rugalmatlan nagyszögű szórást szenvedett elektronok. Képalkotásra felhasználható a pásztázó elektronmikroszkópban. </w:t>
      </w:r>
    </w:p>
    <w:p w:rsid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Röntgen-fotonok</w:t>
      </w:r>
      <w:r>
        <w:t xml:space="preserve">.  Az elsődleges elektronnyaláb hatására belső héjon elektron vakancia keletkezik. A betöltődés során röntgen foton távozik. Kémiai összetétel meghatározásra használható. Az analitikus elektronmikroszkópiában a legáltalánosabban használt jel. Sok pásztázó elektronmikroszkópba is beépítenek röntgen detektort. </w:t>
      </w:r>
    </w:p>
    <w:p w:rsidR="004B2712" w:rsidRPr="004B2712" w:rsidRDefault="004B2712" w:rsidP="004B2712">
      <w:pPr>
        <w:tabs>
          <w:tab w:val="num" w:pos="720"/>
        </w:tabs>
        <w:ind w:firstLine="348"/>
        <w:jc w:val="both"/>
      </w:pPr>
      <w:r w:rsidRPr="004B2712">
        <w:rPr>
          <w:i/>
          <w:u w:val="single"/>
        </w:rPr>
        <w:t>Auger-elektronok</w:t>
      </w:r>
      <w:r>
        <w:t>. Az elektron nyaláb a minta atomjának belső héjáról elektront lök ki, majd az elektronhiány magasabb héjról betöltődik. A betöltődés során energia szabadul fel, amely átadódik általában egy magasabb nívón elhelyezkedő elektronnak, amely távozik az atomból. Ez az Auger-elektron, amelyet az Auger-elektron spektroszkópia használ, és a minta kémiai összetételről ad információt. Elsősorban felületvizsgálatra használható. A pásztázó elektronmikroszkópok általában nem tartalmaznak Auger-elektron detektort.</w:t>
      </w:r>
    </w:p>
    <w:p w:rsidR="00EA0CC1" w:rsidRDefault="00EA0CC1" w:rsidP="00EA0CC1">
      <w:pPr>
        <w:keepNext/>
        <w:jc w:val="center"/>
      </w:pPr>
      <w:r w:rsidRPr="00EA0CC1">
        <w:rPr>
          <w:noProof/>
          <w:lang w:eastAsia="hu-HU"/>
        </w:rPr>
        <w:drawing>
          <wp:inline distT="0" distB="0" distL="0" distR="0" wp14:anchorId="3B43AF10" wp14:editId="2E9FC1A5">
            <wp:extent cx="3138820" cy="2870790"/>
            <wp:effectExtent l="152400" t="95250" r="118730" b="81960"/>
            <wp:docPr id="6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40" cy="28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0CC1" w:rsidRDefault="00ED57BC" w:rsidP="00EA0CC1">
      <w:pPr>
        <w:pStyle w:val="Kpalrs"/>
        <w:jc w:val="center"/>
        <w:rPr>
          <w:color w:val="auto"/>
        </w:rPr>
      </w:pPr>
      <w:r w:rsidRPr="00EA0CC1">
        <w:rPr>
          <w:color w:val="auto"/>
          <w:lang w:eastAsia="hu-HU"/>
        </w:rPr>
        <w:fldChar w:fldCharType="begin"/>
      </w:r>
      <w:r w:rsidR="00EA0CC1" w:rsidRPr="00EA0CC1">
        <w:rPr>
          <w:color w:val="auto"/>
          <w:lang w:eastAsia="hu-HU"/>
        </w:rPr>
        <w:instrText xml:space="preserve"> SEQ ábra \* ARABIC </w:instrText>
      </w:r>
      <w:r w:rsidRPr="00EA0CC1">
        <w:rPr>
          <w:color w:val="auto"/>
          <w:lang w:eastAsia="hu-HU"/>
        </w:rPr>
        <w:fldChar w:fldCharType="separate"/>
      </w:r>
      <w:r w:rsidR="00A91D7B">
        <w:rPr>
          <w:noProof/>
          <w:color w:val="auto"/>
          <w:lang w:eastAsia="hu-HU"/>
        </w:rPr>
        <w:t>10</w:t>
      </w:r>
      <w:r w:rsidRPr="00EA0CC1">
        <w:rPr>
          <w:color w:val="auto"/>
          <w:lang w:eastAsia="hu-HU"/>
        </w:rPr>
        <w:fldChar w:fldCharType="end"/>
      </w:r>
      <w:r w:rsidR="00EA0CC1" w:rsidRPr="00EA0CC1">
        <w:rPr>
          <w:color w:val="auto"/>
        </w:rPr>
        <w:t>. ábra: A gerjesztési körte és a válaszjelek</w:t>
      </w:r>
    </w:p>
    <w:p w:rsidR="002E5377" w:rsidRDefault="00F52CC2" w:rsidP="002E5377">
      <w:pPr>
        <w:keepNext/>
        <w:jc w:val="center"/>
      </w:pPr>
      <w:r>
        <w:object w:dxaOrig="6870" w:dyaOrig="3434">
          <v:shape id="_x0000_i1048" type="#_x0000_t75" style="width:304.5pt;height:152.25pt" o:ole="" o:allowoverlap="f" fillcolor="window">
            <v:imagedata r:id="rId62" o:title=""/>
          </v:shape>
          <o:OLEObject Type="Embed" ProgID="Word.Picture.8" ShapeID="_x0000_i1048" DrawAspect="Content" ObjectID="_1478358752" r:id="rId63"/>
        </w:object>
      </w:r>
    </w:p>
    <w:p w:rsidR="002E5377" w:rsidRDefault="00ED57BC" w:rsidP="002E5377">
      <w:pPr>
        <w:pStyle w:val="Kpalrs"/>
        <w:jc w:val="center"/>
        <w:rPr>
          <w:color w:val="auto"/>
        </w:rPr>
      </w:pPr>
      <w:r w:rsidRPr="002E5377">
        <w:rPr>
          <w:color w:val="auto"/>
          <w:lang w:eastAsia="hu-HU"/>
        </w:rPr>
        <w:fldChar w:fldCharType="begin"/>
      </w:r>
      <w:r w:rsidR="002E5377" w:rsidRPr="002E5377">
        <w:rPr>
          <w:color w:val="auto"/>
          <w:lang w:eastAsia="hu-HU"/>
        </w:rPr>
        <w:instrText xml:space="preserve"> SEQ ábra \* ARABIC </w:instrText>
      </w:r>
      <w:r w:rsidRPr="002E5377">
        <w:rPr>
          <w:color w:val="auto"/>
          <w:lang w:eastAsia="hu-HU"/>
        </w:rPr>
        <w:fldChar w:fldCharType="separate"/>
      </w:r>
      <w:r w:rsidR="00A91D7B">
        <w:rPr>
          <w:noProof/>
          <w:color w:val="auto"/>
          <w:lang w:eastAsia="hu-HU"/>
        </w:rPr>
        <w:t>11</w:t>
      </w:r>
      <w:r w:rsidRPr="002E5377">
        <w:rPr>
          <w:color w:val="auto"/>
          <w:lang w:eastAsia="hu-HU"/>
        </w:rPr>
        <w:fldChar w:fldCharType="end"/>
      </w:r>
      <w:r w:rsidR="002E5377" w:rsidRPr="002E5377">
        <w:rPr>
          <w:color w:val="auto"/>
        </w:rPr>
        <w:t>. ábra: A visszaszórt elektronok detektálása</w:t>
      </w:r>
    </w:p>
    <w:p w:rsidR="002E5377" w:rsidRDefault="002E5377" w:rsidP="002E5377">
      <w:pPr>
        <w:rPr>
          <w:lang w:eastAsia="hu-HU"/>
        </w:rPr>
      </w:pPr>
    </w:p>
    <w:p w:rsidR="002E5377" w:rsidRDefault="004B2712" w:rsidP="00704EC6">
      <w:pPr>
        <w:ind w:firstLine="360"/>
        <w:jc w:val="both"/>
      </w:pPr>
      <w:r>
        <w:t>D</w:t>
      </w:r>
      <w:r w:rsidR="002E5377" w:rsidRPr="002E5377">
        <w:t>etektor: pn átmenet, csak</w:t>
      </w:r>
      <w:r w:rsidR="002E5377">
        <w:t xml:space="preserve"> </w:t>
      </w:r>
      <w:r w:rsidR="002E5377" w:rsidRPr="002E5377">
        <w:t xml:space="preserve">az épp felé </w:t>
      </w:r>
      <w:r w:rsidR="002E5377" w:rsidRPr="002E5377">
        <w:rPr>
          <w:rFonts w:hint="eastAsia"/>
        </w:rPr>
        <w:t>repülő</w:t>
      </w:r>
      <w:r w:rsidR="002E5377">
        <w:t xml:space="preserve"> </w:t>
      </w:r>
      <w:r w:rsidR="002E5377" w:rsidRPr="002E5377">
        <w:rPr>
          <w:rFonts w:hint="eastAsia"/>
        </w:rPr>
        <w:t>elektronokat látja</w:t>
      </w:r>
      <w:r w:rsidR="002E5377">
        <w:t>.</w:t>
      </w:r>
    </w:p>
    <w:p w:rsidR="00EF65B5" w:rsidRPr="00EF65B5" w:rsidRDefault="00C4270D" w:rsidP="00EF65B5">
      <w:pPr>
        <w:pStyle w:val="Cmsor2"/>
        <w:numPr>
          <w:ilvl w:val="0"/>
          <w:numId w:val="33"/>
        </w:numPr>
        <w:rPr>
          <w:color w:val="auto"/>
          <w:lang w:eastAsia="hu-HU"/>
        </w:rPr>
      </w:pPr>
      <w:bookmarkStart w:id="18" w:name="_Toc378618286"/>
      <w:r w:rsidRPr="00C4270D">
        <w:rPr>
          <w:color w:val="auto"/>
          <w:lang w:eastAsia="hu-HU"/>
        </w:rPr>
        <w:t>Pásztázó Alagút Mikroszkóp (Scanning Tunneling Microscope)</w:t>
      </w:r>
      <w:bookmarkEnd w:id="18"/>
    </w:p>
    <w:p w:rsidR="00EF65B5" w:rsidRDefault="00EF65B5" w:rsidP="00C16863">
      <w:pPr>
        <w:ind w:firstLine="360"/>
        <w:jc w:val="both"/>
      </w:pPr>
    </w:p>
    <w:p w:rsidR="00445313" w:rsidRDefault="00C16863" w:rsidP="00C16863">
      <w:pPr>
        <w:ind w:firstLine="360"/>
        <w:jc w:val="both"/>
      </w:pPr>
      <w:r>
        <w:t xml:space="preserve">Alapelve a következő: </w:t>
      </w:r>
      <w:r w:rsidR="001E56C0" w:rsidRPr="00C16863">
        <w:t>Hegyes fémt</w:t>
      </w:r>
      <w:r w:rsidR="001E56C0" w:rsidRPr="00C16863">
        <w:rPr>
          <w:rFonts w:hint="eastAsia"/>
        </w:rPr>
        <w:t>ű</w:t>
      </w:r>
      <w:r w:rsidR="001E56C0" w:rsidRPr="00C16863">
        <w:t>t (tip</w:t>
      </w:r>
      <w:r>
        <w:t xml:space="preserve">) helyezünk a </w:t>
      </w:r>
      <w:r w:rsidR="001E56C0" w:rsidRPr="00C16863">
        <w:t>felülethez elég közel</w:t>
      </w:r>
      <w:r>
        <w:t>. Ezután mérjük a</w:t>
      </w:r>
      <w:r w:rsidR="001E56C0" w:rsidRPr="00C16863">
        <w:t>z alagútáramot a felület és a t</w:t>
      </w:r>
      <w:r w:rsidR="001E56C0" w:rsidRPr="00C16863">
        <w:rPr>
          <w:rFonts w:hint="eastAsia"/>
        </w:rPr>
        <w:t>ű</w:t>
      </w:r>
      <w:r>
        <w:t xml:space="preserve"> között. Ezzel a</w:t>
      </w:r>
      <w:r w:rsidR="001E56C0" w:rsidRPr="00C16863">
        <w:t xml:space="preserve"> mért árammal a felület és a t</w:t>
      </w:r>
      <w:r w:rsidR="001E56C0" w:rsidRPr="00C16863">
        <w:rPr>
          <w:rFonts w:hint="eastAsia"/>
        </w:rPr>
        <w:t>ű</w:t>
      </w:r>
      <w:r>
        <w:t xml:space="preserve"> távolságát vissza kell szabályozni.</w:t>
      </w:r>
    </w:p>
    <w:p w:rsidR="00443033" w:rsidRDefault="00443033" w:rsidP="00443033">
      <w:pPr>
        <w:keepNext/>
        <w:ind w:firstLine="360"/>
        <w:jc w:val="center"/>
      </w:pPr>
      <w:r w:rsidRPr="00443033">
        <w:rPr>
          <w:noProof/>
          <w:lang w:eastAsia="hu-HU"/>
        </w:rPr>
        <w:drawing>
          <wp:inline distT="0" distB="0" distL="0" distR="0" wp14:anchorId="41D49FB2" wp14:editId="14FF57D1">
            <wp:extent cx="2091070" cy="999904"/>
            <wp:effectExtent l="152400" t="95250" r="118730" b="85946"/>
            <wp:docPr id="8" name="Kép 3" descr="alagpo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alagpots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34" cy="10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6863" w:rsidRPr="00443033" w:rsidRDefault="00ED57BC" w:rsidP="00443033">
      <w:pPr>
        <w:pStyle w:val="Kpalrs"/>
        <w:jc w:val="center"/>
        <w:rPr>
          <w:color w:val="auto"/>
        </w:rPr>
      </w:pPr>
      <w:r w:rsidRPr="00443033">
        <w:rPr>
          <w:color w:val="auto"/>
        </w:rPr>
        <w:fldChar w:fldCharType="begin"/>
      </w:r>
      <w:r w:rsidR="00443033" w:rsidRPr="00443033">
        <w:rPr>
          <w:color w:val="auto"/>
        </w:rPr>
        <w:instrText xml:space="preserve"> SEQ ábra \* ARABIC </w:instrText>
      </w:r>
      <w:r w:rsidRPr="00443033">
        <w:rPr>
          <w:color w:val="auto"/>
        </w:rPr>
        <w:fldChar w:fldCharType="separate"/>
      </w:r>
      <w:r w:rsidR="00A91D7B">
        <w:rPr>
          <w:noProof/>
          <w:color w:val="auto"/>
        </w:rPr>
        <w:t>12</w:t>
      </w:r>
      <w:r w:rsidRPr="00443033">
        <w:rPr>
          <w:color w:val="auto"/>
        </w:rPr>
        <w:fldChar w:fldCharType="end"/>
      </w:r>
      <w:r w:rsidR="00443033" w:rsidRPr="00443033">
        <w:rPr>
          <w:color w:val="auto"/>
        </w:rPr>
        <w:t>. ábra: Az STM szabályozása</w:t>
      </w:r>
    </w:p>
    <w:p w:rsidR="00F52CC2" w:rsidRDefault="00FA70C8" w:rsidP="00F52CC2">
      <w:pPr>
        <w:keepNext/>
        <w:ind w:firstLine="360"/>
        <w:jc w:val="center"/>
      </w:pPr>
      <w:r w:rsidRPr="00FA70C8">
        <w:rPr>
          <w:noProof/>
          <w:lang w:eastAsia="hu-HU"/>
        </w:rPr>
        <w:drawing>
          <wp:inline distT="0" distB="0" distL="0" distR="0" wp14:anchorId="22D8B2D6" wp14:editId="6E518146">
            <wp:extent cx="3260651" cy="2509726"/>
            <wp:effectExtent l="152400" t="95250" r="130249" b="81074"/>
            <wp:docPr id="9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57" cy="25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270D" w:rsidRDefault="00ED57BC" w:rsidP="00F52CC2">
      <w:pPr>
        <w:pStyle w:val="Kpalrs"/>
        <w:jc w:val="center"/>
        <w:rPr>
          <w:color w:val="auto"/>
        </w:rPr>
      </w:pPr>
      <w:r w:rsidRPr="00F52CC2">
        <w:rPr>
          <w:color w:val="auto"/>
        </w:rPr>
        <w:fldChar w:fldCharType="begin"/>
      </w:r>
      <w:r w:rsidR="00F52CC2" w:rsidRPr="00F52CC2">
        <w:rPr>
          <w:color w:val="auto"/>
        </w:rPr>
        <w:instrText xml:space="preserve"> SEQ ábra \* ARABIC </w:instrText>
      </w:r>
      <w:r w:rsidRPr="00F52CC2">
        <w:rPr>
          <w:color w:val="auto"/>
        </w:rPr>
        <w:fldChar w:fldCharType="separate"/>
      </w:r>
      <w:r w:rsidR="00A91D7B">
        <w:rPr>
          <w:noProof/>
          <w:color w:val="auto"/>
        </w:rPr>
        <w:t>13</w:t>
      </w:r>
      <w:r w:rsidRPr="00F52CC2">
        <w:rPr>
          <w:color w:val="auto"/>
        </w:rPr>
        <w:fldChar w:fldCharType="end"/>
      </w:r>
      <w:r w:rsidR="00F52CC2" w:rsidRPr="00F52CC2">
        <w:rPr>
          <w:color w:val="auto"/>
        </w:rPr>
        <w:t>. ábra: Az STM felépítése</w:t>
      </w:r>
    </w:p>
    <w:p w:rsidR="00F52CC2" w:rsidRDefault="00F52CC2" w:rsidP="00F52CC2">
      <w:pPr>
        <w:ind w:firstLine="360"/>
        <w:jc w:val="both"/>
      </w:pPr>
      <w:r w:rsidRPr="00F52CC2">
        <w:rPr>
          <w:rFonts w:hint="eastAsia"/>
        </w:rPr>
        <w:t>Az alagútáram exponenciális jellege miatt a tű kialakítása lényeges. Ideális esetben egyatomos a hegy</w:t>
      </w:r>
      <w:r w:rsidR="00F274F8">
        <w:t xml:space="preserve"> (Technológia: NaOH-dal)</w:t>
      </w:r>
      <w:r w:rsidRPr="00F52CC2">
        <w:rPr>
          <w:rFonts w:hint="eastAsia"/>
        </w:rPr>
        <w:t>.</w:t>
      </w:r>
      <w:r w:rsidRPr="00F52CC2">
        <w:t xml:space="preserve"> </w:t>
      </w:r>
      <w:r w:rsidR="00C35675">
        <w:t>Az STM mérési mód lehet állandó magasságú vagy állandó áramú mérés.</w:t>
      </w:r>
      <w:r w:rsidR="00115D59">
        <w:t xml:space="preserve"> Nagyon fontos megoldandó probléma a mechanikai zajvédelem.</w:t>
      </w:r>
    </w:p>
    <w:p w:rsidR="00F274F8" w:rsidRDefault="00F274F8" w:rsidP="00F274F8">
      <w:pPr>
        <w:keepNext/>
        <w:ind w:firstLine="360"/>
        <w:jc w:val="center"/>
      </w:pPr>
      <w:r w:rsidRPr="00F274F8">
        <w:rPr>
          <w:noProof/>
          <w:lang w:eastAsia="hu-HU"/>
        </w:rPr>
        <w:drawing>
          <wp:inline distT="0" distB="0" distL="0" distR="0" wp14:anchorId="47D949D9" wp14:editId="75F2E790">
            <wp:extent cx="3240087" cy="2878138"/>
            <wp:effectExtent l="152400" t="95250" r="131763" b="74612"/>
            <wp:docPr id="10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28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74F8" w:rsidRPr="00F274F8" w:rsidRDefault="00ED57BC" w:rsidP="00F274F8">
      <w:pPr>
        <w:pStyle w:val="Kpalrs"/>
        <w:jc w:val="center"/>
        <w:rPr>
          <w:color w:val="auto"/>
        </w:rPr>
      </w:pPr>
      <w:r w:rsidRPr="00F274F8">
        <w:rPr>
          <w:color w:val="auto"/>
        </w:rPr>
        <w:fldChar w:fldCharType="begin"/>
      </w:r>
      <w:r w:rsidR="00F274F8" w:rsidRPr="00F274F8">
        <w:rPr>
          <w:color w:val="auto"/>
        </w:rPr>
        <w:instrText xml:space="preserve"> SEQ ábra \* ARABIC </w:instrText>
      </w:r>
      <w:r w:rsidRPr="00F274F8">
        <w:rPr>
          <w:color w:val="auto"/>
        </w:rPr>
        <w:fldChar w:fldCharType="separate"/>
      </w:r>
      <w:r w:rsidR="00A91D7B">
        <w:rPr>
          <w:noProof/>
          <w:color w:val="auto"/>
        </w:rPr>
        <w:t>14</w:t>
      </w:r>
      <w:r w:rsidRPr="00F274F8">
        <w:rPr>
          <w:color w:val="auto"/>
        </w:rPr>
        <w:fldChar w:fldCharType="end"/>
      </w:r>
      <w:r w:rsidR="00F274F8" w:rsidRPr="00F274F8">
        <w:rPr>
          <w:color w:val="auto"/>
        </w:rPr>
        <w:t>. ábra: Az STM tű hegye</w:t>
      </w:r>
    </w:p>
    <w:p w:rsidR="00F52CC2" w:rsidRPr="00860CB7" w:rsidRDefault="00860CB7" w:rsidP="00860CB7">
      <w:pPr>
        <w:pStyle w:val="Cmsor2"/>
        <w:numPr>
          <w:ilvl w:val="0"/>
          <w:numId w:val="33"/>
        </w:numPr>
        <w:rPr>
          <w:color w:val="auto"/>
          <w:lang w:eastAsia="hu-HU"/>
        </w:rPr>
      </w:pPr>
      <w:bookmarkStart w:id="19" w:name="_Toc378618287"/>
      <w:r w:rsidRPr="00860CB7">
        <w:rPr>
          <w:color w:val="auto"/>
          <w:lang w:eastAsia="hu-HU"/>
        </w:rPr>
        <w:t>Pásztázó Atomer</w:t>
      </w:r>
      <w:r w:rsidRPr="00860CB7">
        <w:rPr>
          <w:rFonts w:hint="eastAsia"/>
          <w:color w:val="auto"/>
          <w:lang w:eastAsia="hu-HU"/>
        </w:rPr>
        <w:t>ő</w:t>
      </w:r>
      <w:r>
        <w:rPr>
          <w:color w:val="auto"/>
          <w:lang w:eastAsia="hu-HU"/>
        </w:rPr>
        <w:t xml:space="preserve"> Mikroszkópia (</w:t>
      </w:r>
      <w:r w:rsidRPr="00860CB7">
        <w:rPr>
          <w:color w:val="auto"/>
          <w:lang w:eastAsia="hu-HU"/>
        </w:rPr>
        <w:t>Atomic Force Microscope</w:t>
      </w:r>
      <w:r>
        <w:rPr>
          <w:color w:val="auto"/>
          <w:lang w:eastAsia="hu-HU"/>
        </w:rPr>
        <w:t>)</w:t>
      </w:r>
      <w:bookmarkEnd w:id="19"/>
    </w:p>
    <w:p w:rsidR="00F274F8" w:rsidRDefault="00F274F8" w:rsidP="00F274F8">
      <w:pPr>
        <w:ind w:firstLine="360"/>
        <w:jc w:val="both"/>
      </w:pPr>
    </w:p>
    <w:p w:rsidR="00E5354F" w:rsidRDefault="00E5354F" w:rsidP="00E5354F">
      <w:pPr>
        <w:keepNext/>
        <w:ind w:firstLine="360"/>
        <w:jc w:val="center"/>
      </w:pPr>
      <w:r w:rsidRPr="00E5354F">
        <w:rPr>
          <w:noProof/>
          <w:lang w:eastAsia="hu-HU"/>
        </w:rPr>
        <w:drawing>
          <wp:inline distT="0" distB="0" distL="0" distR="0" wp14:anchorId="02AA886F" wp14:editId="6340CD62">
            <wp:extent cx="3526465" cy="3007345"/>
            <wp:effectExtent l="152400" t="95250" r="131135" b="78755"/>
            <wp:docPr id="12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00" cy="30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74F8" w:rsidRPr="00E5354F" w:rsidRDefault="00ED57BC" w:rsidP="00E5354F">
      <w:pPr>
        <w:pStyle w:val="Kpalrs"/>
        <w:jc w:val="center"/>
        <w:rPr>
          <w:color w:val="auto"/>
        </w:rPr>
      </w:pPr>
      <w:r w:rsidRPr="00E5354F">
        <w:rPr>
          <w:color w:val="auto"/>
        </w:rPr>
        <w:fldChar w:fldCharType="begin"/>
      </w:r>
      <w:r w:rsidR="00E5354F" w:rsidRPr="00E5354F">
        <w:rPr>
          <w:color w:val="auto"/>
        </w:rPr>
        <w:instrText xml:space="preserve"> SEQ ábra \* ARABIC </w:instrText>
      </w:r>
      <w:r w:rsidRPr="00E5354F">
        <w:rPr>
          <w:color w:val="auto"/>
        </w:rPr>
        <w:fldChar w:fldCharType="separate"/>
      </w:r>
      <w:r w:rsidR="00A91D7B">
        <w:rPr>
          <w:noProof/>
          <w:color w:val="auto"/>
        </w:rPr>
        <w:t>15</w:t>
      </w:r>
      <w:r w:rsidRPr="00E5354F">
        <w:rPr>
          <w:color w:val="auto"/>
        </w:rPr>
        <w:fldChar w:fldCharType="end"/>
      </w:r>
      <w:r w:rsidR="00E5354F" w:rsidRPr="00E5354F">
        <w:rPr>
          <w:color w:val="auto"/>
        </w:rPr>
        <w:t>. ábra: Az AFM működési elve</w:t>
      </w:r>
    </w:p>
    <w:p w:rsidR="00445313" w:rsidRPr="002E377B" w:rsidRDefault="002E377B" w:rsidP="002E377B">
      <w:pPr>
        <w:ind w:firstLine="360"/>
        <w:jc w:val="both"/>
      </w:pPr>
      <w:r>
        <w:t>Az AFM a</w:t>
      </w:r>
      <w:r w:rsidR="001E56C0" w:rsidRPr="002E377B">
        <w:rPr>
          <w:rFonts w:hint="eastAsia"/>
        </w:rPr>
        <w:t xml:space="preserve"> tű</w:t>
      </w:r>
      <w:r>
        <w:rPr>
          <w:rFonts w:hint="eastAsia"/>
        </w:rPr>
        <w:t xml:space="preserve"> által érzékelt erőhatás mérés</w:t>
      </w:r>
      <w:r>
        <w:t>ének</w:t>
      </w:r>
      <w:r w:rsidR="001E56C0" w:rsidRPr="002E377B">
        <w:rPr>
          <w:rFonts w:hint="eastAsia"/>
        </w:rPr>
        <w:t xml:space="preserve"> </w:t>
      </w:r>
      <w:r>
        <w:t xml:space="preserve">elvén működik, </w:t>
      </w:r>
      <w:r w:rsidR="001E56C0" w:rsidRPr="002E377B">
        <w:rPr>
          <w:rFonts w:hint="eastAsia"/>
        </w:rPr>
        <w:t>atomi távolságra a felülettől</w:t>
      </w:r>
      <w:r>
        <w:t>.</w:t>
      </w:r>
      <w:r w:rsidR="001E56C0" w:rsidRPr="002E377B">
        <w:rPr>
          <w:rFonts w:hint="eastAsia"/>
        </w:rPr>
        <w:t xml:space="preserve"> </w:t>
      </w:r>
      <w:r w:rsidR="00185A95">
        <w:t>A cantileverről visszaverődő lézer hullámot vizsgáljuk. Mivel nem az alagút-effektuson alapul, ezért nem vezető minták is vizsgálhatóak.</w:t>
      </w:r>
    </w:p>
    <w:p w:rsidR="004B700D" w:rsidRDefault="004B700D" w:rsidP="004B700D">
      <w:pPr>
        <w:keepNext/>
        <w:ind w:firstLine="360"/>
        <w:jc w:val="center"/>
      </w:pPr>
      <w:r>
        <w:rPr>
          <w:noProof/>
          <w:lang w:eastAsia="hu-HU"/>
        </w:rPr>
        <w:drawing>
          <wp:inline distT="0" distB="0" distL="0" distR="0" wp14:anchorId="4814183F" wp14:editId="45F30C17">
            <wp:extent cx="4935722" cy="3469481"/>
            <wp:effectExtent l="1905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29" cy="346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F8" w:rsidRPr="004B700D" w:rsidRDefault="00ED57BC" w:rsidP="004B700D">
      <w:pPr>
        <w:pStyle w:val="Kpalrs"/>
        <w:jc w:val="center"/>
        <w:rPr>
          <w:color w:val="auto"/>
        </w:rPr>
      </w:pPr>
      <w:r w:rsidRPr="004B700D">
        <w:rPr>
          <w:color w:val="auto"/>
        </w:rPr>
        <w:fldChar w:fldCharType="begin"/>
      </w:r>
      <w:r w:rsidR="004B700D" w:rsidRPr="004B700D">
        <w:rPr>
          <w:color w:val="auto"/>
        </w:rPr>
        <w:instrText xml:space="preserve"> SEQ ábra \* ARABIC </w:instrText>
      </w:r>
      <w:r w:rsidRPr="004B700D">
        <w:rPr>
          <w:color w:val="auto"/>
        </w:rPr>
        <w:fldChar w:fldCharType="separate"/>
      </w:r>
      <w:r w:rsidR="00A91D7B">
        <w:rPr>
          <w:noProof/>
          <w:color w:val="auto"/>
        </w:rPr>
        <w:t>16</w:t>
      </w:r>
      <w:r w:rsidRPr="004B700D">
        <w:rPr>
          <w:color w:val="auto"/>
        </w:rPr>
        <w:fldChar w:fldCharType="end"/>
      </w:r>
      <w:r w:rsidR="004B700D" w:rsidRPr="004B700D">
        <w:rPr>
          <w:color w:val="auto"/>
        </w:rPr>
        <w:t>. ábra: Az AFM-ben fellépő erők</w:t>
      </w:r>
    </w:p>
    <w:p w:rsidR="00F274F8" w:rsidRDefault="0074486B" w:rsidP="00F274F8">
      <w:pPr>
        <w:ind w:firstLine="360"/>
        <w:jc w:val="both"/>
      </w:pPr>
      <w:r>
        <w:t xml:space="preserve">AFM mérési módok: </w:t>
      </w:r>
    </w:p>
    <w:p w:rsidR="00445313" w:rsidRPr="0074486B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74486B">
        <w:rPr>
          <w:rFonts w:hint="eastAsia"/>
          <w:lang w:eastAsia="hu-HU"/>
        </w:rPr>
        <w:t>Contact – Erő nagyságának állandóan tartása</w:t>
      </w:r>
    </w:p>
    <w:p w:rsidR="00445313" w:rsidRPr="0074486B" w:rsidRDefault="001E56C0" w:rsidP="00704EC6">
      <w:pPr>
        <w:pStyle w:val="Listaszerbekezds"/>
        <w:numPr>
          <w:ilvl w:val="0"/>
          <w:numId w:val="27"/>
        </w:numPr>
        <w:jc w:val="both"/>
        <w:rPr>
          <w:lang w:eastAsia="hu-HU"/>
        </w:rPr>
      </w:pPr>
      <w:r w:rsidRPr="0074486B">
        <w:rPr>
          <w:rFonts w:hint="eastAsia"/>
          <w:lang w:eastAsia="hu-HU"/>
        </w:rPr>
        <w:t>Non-contact</w:t>
      </w:r>
      <w:r w:rsidR="0074486B">
        <w:rPr>
          <w:lang w:eastAsia="hu-HU"/>
        </w:rPr>
        <w:t xml:space="preserve"> </w:t>
      </w:r>
      <w:r w:rsidRPr="0074486B">
        <w:rPr>
          <w:rFonts w:hint="eastAsia"/>
          <w:lang w:eastAsia="hu-HU"/>
        </w:rPr>
        <w:t>(dynamic)</w:t>
      </w:r>
      <w:r w:rsidR="0074486B">
        <w:rPr>
          <w:lang w:eastAsia="hu-HU"/>
        </w:rPr>
        <w:t xml:space="preserve"> </w:t>
      </w:r>
      <w:r w:rsidRPr="0074486B">
        <w:rPr>
          <w:rFonts w:hint="eastAsia"/>
          <w:lang w:eastAsia="hu-HU"/>
        </w:rPr>
        <w:t>rezonancia frekv. környéki rezgetés – a rezgést a tű-felület kölcsönhatás</w:t>
      </w:r>
      <w:r w:rsidR="0074486B">
        <w:rPr>
          <w:lang w:eastAsia="hu-HU"/>
        </w:rPr>
        <w:t xml:space="preserve"> </w:t>
      </w:r>
      <w:r w:rsidRPr="0074486B">
        <w:rPr>
          <w:rFonts w:hint="eastAsia"/>
          <w:lang w:eastAsia="hu-HU"/>
        </w:rPr>
        <w:t>megváltoztatja</w:t>
      </w:r>
      <w:r w:rsidR="0074486B">
        <w:rPr>
          <w:lang w:eastAsia="hu-HU"/>
        </w:rPr>
        <w:t xml:space="preserve"> </w:t>
      </w:r>
      <w:r w:rsidRPr="00704EC6">
        <w:rPr>
          <w:rFonts w:hint="eastAsia"/>
          <w:lang w:eastAsia="hu-HU"/>
        </w:rPr>
        <w:t xml:space="preserve">&lt;kisebb </w:t>
      </w:r>
      <w:r w:rsidRPr="0074486B">
        <w:rPr>
          <w:rFonts w:hint="eastAsia"/>
          <w:lang w:eastAsia="hu-HU"/>
        </w:rPr>
        <w:t>nyíró hatás a mintára mint contact-nál</w:t>
      </w:r>
      <w:r w:rsidRPr="00704EC6">
        <w:rPr>
          <w:rFonts w:hint="eastAsia"/>
          <w:lang w:eastAsia="hu-HU"/>
        </w:rPr>
        <w:t>&gt;</w:t>
      </w:r>
      <w:r w:rsidRPr="0074486B">
        <w:rPr>
          <w:rFonts w:hint="eastAsia"/>
          <w:lang w:eastAsia="hu-HU"/>
        </w:rPr>
        <w:t xml:space="preserve"> </w:t>
      </w:r>
    </w:p>
    <w:p w:rsidR="0074486B" w:rsidRDefault="00704EC6" w:rsidP="00704EC6">
      <w:pPr>
        <w:pStyle w:val="Cmsor2"/>
        <w:numPr>
          <w:ilvl w:val="0"/>
          <w:numId w:val="33"/>
        </w:numPr>
        <w:rPr>
          <w:color w:val="auto"/>
          <w:lang w:eastAsia="hu-HU"/>
        </w:rPr>
      </w:pPr>
      <w:bookmarkStart w:id="20" w:name="_Toc378618288"/>
      <w:r w:rsidRPr="00704EC6">
        <w:rPr>
          <w:color w:val="auto"/>
          <w:lang w:eastAsia="hu-HU"/>
        </w:rPr>
        <w:t>MFM – Magnetic Force Microscope</w:t>
      </w:r>
      <w:bookmarkEnd w:id="20"/>
    </w:p>
    <w:p w:rsidR="00C82424" w:rsidRDefault="00C82424" w:rsidP="00C82424">
      <w:pPr>
        <w:ind w:left="360"/>
        <w:jc w:val="both"/>
      </w:pPr>
    </w:p>
    <w:p w:rsidR="00445313" w:rsidRDefault="001E56C0" w:rsidP="00C82424">
      <w:pPr>
        <w:ind w:left="360"/>
        <w:jc w:val="both"/>
        <w:rPr>
          <w:lang w:val="en-GB"/>
        </w:rPr>
      </w:pPr>
      <w:r w:rsidRPr="00C82424">
        <w:t>Mágnesesen bevont hegyű tű alkalmazása AFM-en</w:t>
      </w:r>
      <w:r w:rsidR="00C82424">
        <w:rPr>
          <w:lang w:val="en-GB"/>
        </w:rPr>
        <w:t>.</w:t>
      </w:r>
    </w:p>
    <w:p w:rsidR="00C82424" w:rsidRDefault="00C82424" w:rsidP="00C82424">
      <w:pPr>
        <w:keepNext/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1823BB14" wp14:editId="2DCCB73F">
            <wp:extent cx="4246373" cy="2530992"/>
            <wp:effectExtent l="152400" t="95250" r="135127" b="78858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83" cy="25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2424" w:rsidRPr="00C82424" w:rsidRDefault="00ED57BC" w:rsidP="00C82424">
      <w:pPr>
        <w:pStyle w:val="Kpalrs"/>
        <w:jc w:val="center"/>
        <w:rPr>
          <w:color w:val="auto"/>
        </w:rPr>
      </w:pPr>
      <w:r w:rsidRPr="00C82424">
        <w:rPr>
          <w:color w:val="auto"/>
        </w:rPr>
        <w:fldChar w:fldCharType="begin"/>
      </w:r>
      <w:r w:rsidR="00C82424" w:rsidRPr="00C82424">
        <w:rPr>
          <w:color w:val="auto"/>
        </w:rPr>
        <w:instrText xml:space="preserve"> SEQ ábra \* ARABIC </w:instrText>
      </w:r>
      <w:r w:rsidRPr="00C82424">
        <w:rPr>
          <w:color w:val="auto"/>
        </w:rPr>
        <w:fldChar w:fldCharType="separate"/>
      </w:r>
      <w:r w:rsidR="00A91D7B">
        <w:rPr>
          <w:noProof/>
          <w:color w:val="auto"/>
        </w:rPr>
        <w:t>17</w:t>
      </w:r>
      <w:r w:rsidRPr="00C82424">
        <w:rPr>
          <w:color w:val="auto"/>
        </w:rPr>
        <w:fldChar w:fldCharType="end"/>
      </w:r>
      <w:r w:rsidR="00C82424" w:rsidRPr="00C82424">
        <w:rPr>
          <w:color w:val="auto"/>
        </w:rPr>
        <w:t>. ábra: Az MFM működése: a felületi</w:t>
      </w:r>
      <w:r w:rsidR="00C82424" w:rsidRPr="00C82424">
        <w:rPr>
          <w:noProof/>
          <w:color w:val="auto"/>
        </w:rPr>
        <w:t xml:space="preserve"> mágneses domének feltérképezése</w:t>
      </w:r>
    </w:p>
    <w:p w:rsidR="00185A95" w:rsidRDefault="00C82424" w:rsidP="00704EC6">
      <w:pPr>
        <w:ind w:firstLine="360"/>
        <w:jc w:val="both"/>
      </w:pPr>
      <w:r>
        <w:t xml:space="preserve">Ehhez nagyon hasonló a </w:t>
      </w:r>
      <w:r w:rsidRPr="00C36D7F">
        <w:rPr>
          <w:b/>
        </w:rPr>
        <w:t>KFM (Elektrosztatikus Erő Mikroszkópia – Kelvin Force Microscopy)</w:t>
      </w:r>
      <w:r w:rsidR="005914DC">
        <w:t>.</w:t>
      </w:r>
      <w:r w:rsidR="00185A95">
        <w:t xml:space="preserve"> Itt rezgő tűs módszerrel mérünk, azaz a tűre kapcsolt váltakozó feszültséggel rezgetjük. </w:t>
      </w:r>
    </w:p>
    <w:p w:rsidR="00780185" w:rsidRDefault="00780185" w:rsidP="00780185">
      <w:pPr>
        <w:pStyle w:val="Listaszerbekezds"/>
        <w:numPr>
          <w:ilvl w:val="0"/>
          <w:numId w:val="27"/>
        </w:numPr>
        <w:jc w:val="both"/>
      </w:pPr>
      <w:r>
        <w:t>Ha a rezgés frekvenciája megegyezik a rezonanciafrekvenciával, akkor az amplitúdó nagyon felerősödik</w:t>
      </w:r>
    </w:p>
    <w:p w:rsidR="00780185" w:rsidRDefault="00780185" w:rsidP="00780185">
      <w:pPr>
        <w:pStyle w:val="Listaszerbekezds"/>
        <w:numPr>
          <w:ilvl w:val="0"/>
          <w:numId w:val="27"/>
        </w:numPr>
        <w:jc w:val="both"/>
      </w:pPr>
      <w:r>
        <w:t>A felület potenciálja is letapogatható.</w:t>
      </w:r>
    </w:p>
    <w:p w:rsidR="00C36D7F" w:rsidRPr="00C36D7F" w:rsidRDefault="00C36D7F" w:rsidP="00C36D7F">
      <w:pPr>
        <w:ind w:firstLine="360"/>
        <w:jc w:val="both"/>
        <w:rPr>
          <w:b/>
        </w:rPr>
      </w:pPr>
      <w:r w:rsidRPr="00C36D7F">
        <w:rPr>
          <w:b/>
        </w:rPr>
        <w:t>Pásztázó hőmikroszkópia</w:t>
      </w:r>
    </w:p>
    <w:p w:rsidR="00704EC6" w:rsidRPr="002074EE" w:rsidRDefault="00C36D7F" w:rsidP="002074EE">
      <w:pPr>
        <w:pStyle w:val="Cmsor2"/>
        <w:numPr>
          <w:ilvl w:val="0"/>
          <w:numId w:val="33"/>
        </w:numPr>
        <w:rPr>
          <w:color w:val="auto"/>
          <w:lang w:eastAsia="hu-HU"/>
        </w:rPr>
      </w:pPr>
      <w:bookmarkStart w:id="21" w:name="_Toc378618289"/>
      <w:r w:rsidRPr="002074EE">
        <w:rPr>
          <w:color w:val="auto"/>
          <w:lang w:eastAsia="hu-HU"/>
        </w:rPr>
        <w:t>Közeltéri optikai mikroszkópia</w:t>
      </w:r>
      <w:r w:rsidR="00025388" w:rsidRPr="002074EE">
        <w:rPr>
          <w:color w:val="auto"/>
          <w:lang w:eastAsia="hu-HU"/>
        </w:rPr>
        <w:t xml:space="preserve"> (Near-field Scanning Optical Microscopy - NSOM)</w:t>
      </w:r>
      <w:bookmarkEnd w:id="21"/>
    </w:p>
    <w:p w:rsidR="00704EC6" w:rsidRDefault="006E4D53" w:rsidP="006E4D53">
      <w:pPr>
        <w:pStyle w:val="Listaszerbekezds"/>
        <w:numPr>
          <w:ilvl w:val="0"/>
          <w:numId w:val="27"/>
        </w:numPr>
        <w:jc w:val="both"/>
      </w:pPr>
      <w:r>
        <w:t>optikai alagutazás</w:t>
      </w:r>
      <w:r w:rsidR="009146B1">
        <w:t>:</w:t>
      </w:r>
    </w:p>
    <w:p w:rsidR="009146B1" w:rsidRDefault="009146B1" w:rsidP="003F1634">
      <w:pPr>
        <w:jc w:val="center"/>
      </w:pPr>
      <w:r w:rsidRPr="009146B1">
        <w:rPr>
          <w:noProof/>
          <w:lang w:eastAsia="hu-HU"/>
        </w:rPr>
        <w:drawing>
          <wp:inline distT="0" distB="0" distL="0" distR="0" wp14:anchorId="219EC295" wp14:editId="629B87AC">
            <wp:extent cx="1876425" cy="1495425"/>
            <wp:effectExtent l="0" t="0" r="0" b="0"/>
            <wp:docPr id="5" name="Objektum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14738" cy="3276600"/>
                      <a:chOff x="914400" y="1676400"/>
                      <a:chExt cx="3614738" cy="3276600"/>
                    </a:xfrm>
                  </a:grpSpPr>
                  <a:grpSp>
                    <a:nvGrpSpPr>
                      <a:cNvPr id="14341" name="Group 5"/>
                      <a:cNvGrpSpPr>
                        <a:grpSpLocks/>
                      </a:cNvGrpSpPr>
                    </a:nvGrpSpPr>
                    <a:grpSpPr bwMode="auto">
                      <a:xfrm>
                        <a:off x="1219200" y="34290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4348" name="Line 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4349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4350" name="Line 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4342" name="Line 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914400" y="3357563"/>
                        <a:ext cx="1828800" cy="1524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4343" name="Line 10"/>
                      <a:cNvSpPr>
                        <a:spLocks noChangeShapeType="1"/>
                      </a:cNvSpPr>
                    </a:nvSpPr>
                    <a:spPr bwMode="auto">
                      <a:xfrm>
                        <a:off x="2700338" y="3357563"/>
                        <a:ext cx="1828800" cy="14478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grpSp>
                    <a:nvGrpSpPr>
                      <a:cNvPr id="14344" name="Group 12"/>
                      <a:cNvGrpSpPr>
                        <a:grpSpLocks/>
                      </a:cNvGrpSpPr>
                    </a:nvGrpSpPr>
                    <a:grpSpPr bwMode="auto">
                      <a:xfrm flipV="1">
                        <a:off x="1219200" y="16764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4345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4346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4347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9146B1">
        <w:rPr>
          <w:noProof/>
          <w:lang w:eastAsia="hu-HU"/>
        </w:rPr>
        <w:drawing>
          <wp:inline distT="0" distB="0" distL="0" distR="0" wp14:anchorId="03B0BE82" wp14:editId="2E893FB8">
            <wp:extent cx="2020186" cy="1562986"/>
            <wp:effectExtent l="0" t="0" r="0" b="0"/>
            <wp:docPr id="13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57600" cy="3124200"/>
                      <a:chOff x="914400" y="1828800"/>
                      <a:chExt cx="3657600" cy="3124200"/>
                    </a:xfrm>
                  </a:grpSpPr>
                  <a:grpSp>
                    <a:nvGrpSpPr>
                      <a:cNvPr id="15365" name="Group 5"/>
                      <a:cNvGrpSpPr>
                        <a:grpSpLocks/>
                      </a:cNvGrpSpPr>
                    </a:nvGrpSpPr>
                    <a:grpSpPr bwMode="auto">
                      <a:xfrm>
                        <a:off x="1219200" y="34290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5374" name="Line 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375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376" name="Line 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5366" name="Line 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914400" y="3357563"/>
                        <a:ext cx="1828800" cy="1524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67" name="Line 10"/>
                      <a:cNvSpPr>
                        <a:spLocks noChangeShapeType="1"/>
                      </a:cNvSpPr>
                    </a:nvSpPr>
                    <a:spPr bwMode="auto">
                      <a:xfrm>
                        <a:off x="2743200" y="3357563"/>
                        <a:ext cx="1828800" cy="14478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68" name="Line 1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743200" y="2133600"/>
                        <a:ext cx="1447800" cy="1219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grpSp>
                    <a:nvGrpSpPr>
                      <a:cNvPr id="15369" name="Group 13"/>
                      <a:cNvGrpSpPr>
                        <a:grpSpLocks/>
                      </a:cNvGrpSpPr>
                    </a:nvGrpSpPr>
                    <a:grpSpPr bwMode="auto">
                      <a:xfrm flipV="1">
                        <a:off x="1219200" y="18288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5371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372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373" name="Line 1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3F1634" w:rsidRPr="003F1634">
        <w:rPr>
          <w:noProof/>
          <w:lang w:eastAsia="hu-HU"/>
        </w:rPr>
        <w:drawing>
          <wp:inline distT="0" distB="0" distL="0" distR="0" wp14:anchorId="625E3C0D" wp14:editId="5432A021">
            <wp:extent cx="1790700" cy="1562100"/>
            <wp:effectExtent l="0" t="0" r="0" b="0"/>
            <wp:docPr id="17" name="Objektum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52800" cy="3048000"/>
                      <a:chOff x="914400" y="1905000"/>
                      <a:chExt cx="3352800" cy="3048000"/>
                    </a:xfrm>
                  </a:grpSpPr>
                  <a:grpSp>
                    <a:nvGrpSpPr>
                      <a:cNvPr id="16389" name="Group 5"/>
                      <a:cNvGrpSpPr>
                        <a:grpSpLocks/>
                      </a:cNvGrpSpPr>
                    </a:nvGrpSpPr>
                    <a:grpSpPr bwMode="auto">
                      <a:xfrm>
                        <a:off x="1219200" y="34290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6396" name="Line 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6397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6398" name="Line 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6390" name="Line 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914400" y="3429000"/>
                        <a:ext cx="1828800" cy="15240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6391" name="Line 1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743200" y="2590800"/>
                        <a:ext cx="990600" cy="838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grpSp>
                    <a:nvGrpSpPr>
                      <a:cNvPr id="16392" name="Group 12"/>
                      <a:cNvGrpSpPr>
                        <a:grpSpLocks/>
                      </a:cNvGrpSpPr>
                    </a:nvGrpSpPr>
                    <a:grpSpPr bwMode="auto">
                      <a:xfrm flipV="1">
                        <a:off x="1219200" y="1905000"/>
                        <a:ext cx="3048000" cy="1524000"/>
                        <a:chOff x="768" y="2160"/>
                        <a:chExt cx="1920" cy="960"/>
                      </a:xfrm>
                    </a:grpSpPr>
                    <a:sp>
                      <a:nvSpPr>
                        <a:cNvPr id="16393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1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6394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6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6395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728" y="2160"/>
                          <a:ext cx="960" cy="9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146B1" w:rsidRPr="009146B1" w:rsidRDefault="00ED57BC" w:rsidP="009146B1">
      <w:pPr>
        <w:pStyle w:val="Kpalrs"/>
        <w:jc w:val="center"/>
        <w:rPr>
          <w:color w:val="auto"/>
        </w:rPr>
      </w:pPr>
      <w:r w:rsidRPr="009146B1">
        <w:rPr>
          <w:color w:val="auto"/>
        </w:rPr>
        <w:fldChar w:fldCharType="begin"/>
      </w:r>
      <w:r w:rsidR="009146B1" w:rsidRPr="009146B1">
        <w:rPr>
          <w:color w:val="auto"/>
        </w:rPr>
        <w:instrText xml:space="preserve"> SEQ ábra \* ARABIC </w:instrText>
      </w:r>
      <w:r w:rsidRPr="009146B1">
        <w:rPr>
          <w:color w:val="auto"/>
        </w:rPr>
        <w:fldChar w:fldCharType="separate"/>
      </w:r>
      <w:r w:rsidR="00A91D7B">
        <w:rPr>
          <w:noProof/>
          <w:color w:val="auto"/>
        </w:rPr>
        <w:t>18</w:t>
      </w:r>
      <w:r w:rsidRPr="009146B1">
        <w:rPr>
          <w:color w:val="auto"/>
        </w:rPr>
        <w:fldChar w:fldCharType="end"/>
      </w:r>
      <w:r w:rsidR="009146B1" w:rsidRPr="009146B1">
        <w:rPr>
          <w:color w:val="auto"/>
        </w:rPr>
        <w:t>. ábra: Az optikai alagutazás szemléltetése</w:t>
      </w:r>
    </w:p>
    <w:p w:rsidR="00704EC6" w:rsidRDefault="00704EC6" w:rsidP="00704EC6">
      <w:pPr>
        <w:ind w:firstLine="360"/>
        <w:jc w:val="both"/>
      </w:pPr>
    </w:p>
    <w:p w:rsidR="0045520F" w:rsidRDefault="0045520F">
      <w:r>
        <w:br w:type="page"/>
      </w:r>
    </w:p>
    <w:p w:rsidR="00704EC6" w:rsidRDefault="00704EC6" w:rsidP="00704EC6">
      <w:pPr>
        <w:ind w:firstLine="360"/>
        <w:jc w:val="both"/>
      </w:pPr>
    </w:p>
    <w:p w:rsidR="00704EC6" w:rsidRDefault="00467793" w:rsidP="00467793">
      <w:pPr>
        <w:pStyle w:val="Cmsor1"/>
        <w:numPr>
          <w:ilvl w:val="0"/>
          <w:numId w:val="16"/>
        </w:numPr>
        <w:jc w:val="both"/>
      </w:pPr>
      <w:bookmarkStart w:id="22" w:name="_Toc378618290"/>
      <w:r>
        <w:t>Vezetés (elektron transzport) mikroszkopikusan és makroszkopikusan</w:t>
      </w:r>
      <w:bookmarkEnd w:id="22"/>
    </w:p>
    <w:p w:rsidR="00467793" w:rsidRPr="00467793" w:rsidRDefault="0025536F" w:rsidP="00467793">
      <w:r>
        <w:t xml:space="preserve">[6] </w:t>
      </w:r>
      <w:r w:rsidR="0088403C">
        <w:t>–</w:t>
      </w:r>
      <w:r>
        <w:t xml:space="preserve"> nanotransport</w:t>
      </w:r>
      <w:r w:rsidR="0088403C">
        <w:t>.ppt, ElecMielNanoel2.ppt</w:t>
      </w:r>
    </w:p>
    <w:p w:rsidR="00704EC6" w:rsidRDefault="00EF424C" w:rsidP="00704EC6">
      <w:pPr>
        <w:ind w:firstLine="360"/>
        <w:jc w:val="both"/>
      </w:pPr>
      <w:r w:rsidRPr="00A34621">
        <w:rPr>
          <w:u w:val="single"/>
        </w:rPr>
        <w:t>Fémek</w:t>
      </w:r>
      <w:r>
        <w:t>: nagyon nagy töltéshordozó koncentráció, nagyon kis mozgékonysággal.</w:t>
      </w:r>
    </w:p>
    <w:p w:rsidR="00EF424C" w:rsidRDefault="00B4065A" w:rsidP="00704EC6">
      <w:pPr>
        <w:ind w:firstLine="360"/>
        <w:jc w:val="both"/>
      </w:pPr>
      <w:r w:rsidRPr="00A34621">
        <w:rPr>
          <w:u w:val="single"/>
        </w:rPr>
        <w:t>Félvezetők</w:t>
      </w:r>
      <w:r>
        <w:t xml:space="preserve">: töltéshordozó koncentráció széles tartományban, nagy mozgékonyság. </w:t>
      </w:r>
    </w:p>
    <w:p w:rsidR="00E34158" w:rsidRPr="00D617B4" w:rsidRDefault="00E34158" w:rsidP="00E34158">
      <w:pPr>
        <w:pStyle w:val="Cmsor2"/>
        <w:rPr>
          <w:rFonts w:eastAsiaTheme="minorEastAsia"/>
          <w:color w:val="auto"/>
        </w:rPr>
      </w:pPr>
      <w:bookmarkStart w:id="23" w:name="_Toc378618291"/>
      <w:r w:rsidRPr="00D617B4">
        <w:rPr>
          <w:rFonts w:eastAsiaTheme="minorEastAsia"/>
          <w:color w:val="auto"/>
        </w:rPr>
        <w:t xml:space="preserve">Vezetés </w:t>
      </w:r>
      <w:r>
        <w:rPr>
          <w:rFonts w:eastAsiaTheme="minorEastAsia"/>
          <w:color w:val="auto"/>
        </w:rPr>
        <w:t>vezető anyagokban</w:t>
      </w:r>
      <w:bookmarkEnd w:id="23"/>
      <w:r w:rsidRPr="00D617B4">
        <w:rPr>
          <w:rFonts w:eastAsiaTheme="minorEastAsia"/>
          <w:color w:val="auto"/>
        </w:rPr>
        <w:t xml:space="preserve"> </w:t>
      </w:r>
    </w:p>
    <w:p w:rsidR="00B4065A" w:rsidRPr="00B4065A" w:rsidRDefault="00B4065A" w:rsidP="00B4065A">
      <w:pPr>
        <w:ind w:firstLine="360"/>
        <w:jc w:val="both"/>
      </w:pPr>
      <w:r w:rsidRPr="00B4065A">
        <w:t>Kétféle áramról beszélünk:</w:t>
      </w:r>
    </w:p>
    <w:p w:rsidR="00B4065A" w:rsidRPr="00B4065A" w:rsidRDefault="00B4065A" w:rsidP="00E34158">
      <w:pPr>
        <w:ind w:firstLine="357"/>
        <w:contextualSpacing/>
        <w:jc w:val="both"/>
      </w:pPr>
      <w:r w:rsidRPr="00B4065A">
        <w:tab/>
        <w:t xml:space="preserve">•     Sodródási áram (hőmozgás és elektromos térerősség hatására) </w:t>
      </w:r>
    </w:p>
    <w:p w:rsidR="00B4065A" w:rsidRPr="00B4065A" w:rsidRDefault="00B4065A" w:rsidP="00E34158">
      <w:pPr>
        <w:ind w:firstLine="357"/>
        <w:contextualSpacing/>
        <w:jc w:val="both"/>
      </w:pPr>
      <w:r w:rsidRPr="00B4065A">
        <w:tab/>
        <w:t xml:space="preserve">•     Diffúziós áram (hőmozgás és sűrűség különbség hatására) </w:t>
      </w:r>
    </w:p>
    <w:p w:rsidR="00704EC6" w:rsidRDefault="00B4065A" w:rsidP="00B4065A">
      <w:pPr>
        <w:ind w:firstLine="360"/>
        <w:jc w:val="both"/>
      </w:pPr>
      <w:r>
        <w:t>(a kombinált transzportjelenségekkel itt nem foglalkozunk!)</w:t>
      </w:r>
    </w:p>
    <w:p w:rsidR="00394E97" w:rsidRDefault="00394E97" w:rsidP="00B4065A">
      <w:pPr>
        <w:ind w:firstLine="360"/>
        <w:jc w:val="both"/>
      </w:pPr>
      <w:r>
        <w:t>A teljes áramsűrűség:</w:t>
      </w:r>
    </w:p>
    <w:p w:rsidR="00E72DB8" w:rsidRDefault="00B06B68" w:rsidP="00E34158">
      <w:pPr>
        <w:ind w:firstLine="360"/>
        <w:jc w:val="both"/>
      </w:pPr>
      <w:r>
        <w:rPr>
          <w:noProof/>
          <w:lang w:eastAsia="hu-HU"/>
        </w:rPr>
        <w:pict>
          <v:group id="_x0000_s1069" style="position:absolute;left:0;text-align:left;margin-left:0;margin-top:1.35pt;width:268.75pt;height:21pt;z-index:251707392;mso-position-horizontal:center" coordorigin="4400,13695" coordsize="5375,420">
            <v:shape id="_x0000_s1067" type="#_x0000_t75" style="position:absolute;left:4400;top:13695;width:2480;height:400" fillcolor="yellow" stroked="t" strokeweight="1.5pt">
              <v:imagedata r:id="rId70" o:title=""/>
              <v:shadow color="#4d4d4d"/>
            </v:shape>
            <v:shape id="_x0000_s1068" type="#_x0000_t75" style="position:absolute;left:7175;top:13695;width:2600;height:420" fillcolor="yellow" stroked="t" strokeweight="1.5pt">
              <v:imagedata r:id="rId71" o:title=""/>
              <v:shadow color="#4d4d4d"/>
            </v:shape>
          </v:group>
          <o:OLEObject Type="Embed" ProgID="Equation.3" ShapeID="_x0000_s1067" DrawAspect="Content" ObjectID="_1478358773" r:id="rId72"/>
          <o:OLEObject Type="Embed" ProgID="Equation.3" ShapeID="_x0000_s1068" DrawAspect="Content" ObjectID="_1478358774" r:id="rId73"/>
        </w:pict>
      </w:r>
    </w:p>
    <w:p w:rsidR="00E34158" w:rsidRDefault="00B06B68" w:rsidP="00B4065A">
      <w:pPr>
        <w:ind w:firstLine="360"/>
        <w:jc w:val="both"/>
      </w:pPr>
      <w:r>
        <w:rPr>
          <w:noProof/>
          <w:lang w:eastAsia="hu-HU"/>
        </w:rPr>
        <w:pict>
          <v:shape id="_x0000_s1070" type="#_x0000_t75" style="position:absolute;left:0;text-align:left;margin-left:160.9pt;margin-top:15.55pt;width:121pt;height:34pt;z-index:251708416" filled="t" stroked="t" strokecolor="#c90">
            <v:fill alignshape="f"/>
            <v:stroke imagealignshape="f"/>
            <v:imagedata r:id="rId74" o:title=""/>
            <v:shadow color="#4d4d4d"/>
          </v:shape>
          <o:OLEObject Type="Embed" ProgID="Equation.3" ShapeID="_x0000_s1070" DrawAspect="Content" ObjectID="_1478358775" r:id="rId75"/>
        </w:pict>
      </w:r>
    </w:p>
    <w:p w:rsidR="004367BA" w:rsidRDefault="00E72DB8" w:rsidP="00B4065A">
      <w:pPr>
        <w:ind w:firstLine="360"/>
        <w:jc w:val="both"/>
      </w:pPr>
      <w:r>
        <w:t xml:space="preserve">Az elektrokémiai potenciál: </w:t>
      </w:r>
    </w:p>
    <w:p w:rsidR="005A2131" w:rsidRDefault="00A34621" w:rsidP="0009245A">
      <w:pPr>
        <w:keepNext/>
        <w:ind w:firstLine="360"/>
        <w:jc w:val="center"/>
      </w:pPr>
      <w:r>
        <w:t>Nagyon vékony (fél</w:t>
      </w:r>
      <w:r w:rsidR="006D6F57">
        <w:t>) vezető</w:t>
      </w:r>
      <w:r>
        <w:t xml:space="preserve"> réteg esetén szóródás történik a határfelületen is.</w:t>
      </w:r>
      <w:r w:rsidR="002752B2" w:rsidRPr="002752B2">
        <w:rPr>
          <w:noProof/>
          <w:lang w:eastAsia="hu-HU"/>
        </w:rPr>
        <w:t xml:space="preserve"> </w:t>
      </w:r>
      <w:r w:rsidR="005A2131">
        <w:rPr>
          <w:noProof/>
          <w:lang w:eastAsia="hu-HU"/>
        </w:rPr>
        <w:t>(19. ábra)</w:t>
      </w:r>
      <w:r w:rsidR="005A2131" w:rsidRPr="005A2131">
        <w:rPr>
          <w:noProof/>
          <w:lang w:eastAsia="hu-HU"/>
        </w:rPr>
        <w:drawing>
          <wp:inline distT="0" distB="0" distL="0" distR="0" wp14:anchorId="3535F0EC" wp14:editId="71686CE4">
            <wp:extent cx="5219700" cy="1885950"/>
            <wp:effectExtent l="19050" t="0" r="0" b="0"/>
            <wp:docPr id="19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600" cy="3116262"/>
                      <a:chOff x="684213" y="1557338"/>
                      <a:chExt cx="7848600" cy="3116262"/>
                    </a:xfrm>
                  </a:grpSpPr>
                  <a:pic>
                    <a:nvPicPr>
                      <a:cNvPr id="624643" name="Picture 3" descr="DRIFT"/>
                      <a:cNvPicPr>
                        <a:picLocks noChangeAspect="1" noChangeArrowheads="1"/>
                      </a:cNvPicPr>
                    </a:nvPicPr>
                    <a:blipFill>
                      <a:blip r:embed="rId7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4213" y="1557338"/>
                        <a:ext cx="7848600" cy="28686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2464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66800" y="4267200"/>
                        <a:ext cx="2514600" cy="406400"/>
                      </a:xfrm>
                      <a:prstGeom prst="rect">
                        <a:avLst/>
                      </a:prstGeom>
                      <a:solidFill>
                        <a:srgbClr val="66FF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buFontTx/>
                            <a:buNone/>
                          </a:pPr>
                          <a:r>
                            <a:rPr kumimoji="0" lang="en-GB" sz="2000" b="1">
                              <a:latin typeface="Bookman Old Style" pitchFamily="18" charset="0"/>
                            </a:rPr>
                            <a:t>Nincs térerősség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464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81600" y="4267200"/>
                        <a:ext cx="2514600" cy="406400"/>
                      </a:xfrm>
                      <a:prstGeom prst="rect">
                        <a:avLst/>
                      </a:prstGeom>
                      <a:solidFill>
                        <a:srgbClr val="66FF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buFontTx/>
                            <a:buNone/>
                          </a:pPr>
                          <a:r>
                            <a:rPr kumimoji="0" lang="en-GB" sz="2000" b="1">
                              <a:latin typeface="Bookman Old Style" pitchFamily="18" charset="0"/>
                            </a:rPr>
                            <a:t>Van térerősség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4649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2492375"/>
                        <a:ext cx="4175125" cy="1081088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FontTx/>
                            <a:buNone/>
                          </a:pPr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52" name="Freeform 12"/>
                      <a:cNvSpPr>
                        <a:spLocks/>
                      </a:cNvSpPr>
                    </a:nvSpPr>
                    <a:spPr bwMode="auto">
                      <a:xfrm>
                        <a:off x="7524750" y="2492375"/>
                        <a:ext cx="647700" cy="5762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18" y="317"/>
                          </a:cxn>
                          <a:cxn ang="0">
                            <a:pos x="182" y="90"/>
                          </a:cxn>
                          <a:cxn ang="0">
                            <a:pos x="0" y="0"/>
                          </a:cxn>
                        </a:cxnLst>
                        <a:rect l="0" t="0" r="r" b="b"/>
                        <a:pathLst>
                          <a:path w="318" h="317">
                            <a:moveTo>
                              <a:pt x="318" y="317"/>
                            </a:moveTo>
                            <a:cubicBezTo>
                              <a:pt x="276" y="230"/>
                              <a:pt x="235" y="143"/>
                              <a:pt x="182" y="90"/>
                            </a:cubicBezTo>
                            <a:cubicBezTo>
                              <a:pt x="129" y="37"/>
                              <a:pt x="64" y="18"/>
                              <a:pt x="0" y="0"/>
                            </a:cubicBezTo>
                          </a:path>
                        </a:pathLst>
                      </a:custGeom>
                      <a:noFill/>
                      <a:ln w="2857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54" name="Freeform 14"/>
                      <a:cNvSpPr>
                        <a:spLocks/>
                      </a:cNvSpPr>
                    </a:nvSpPr>
                    <a:spPr bwMode="auto">
                      <a:xfrm>
                        <a:off x="6515100" y="2492375"/>
                        <a:ext cx="288925" cy="10080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18" y="317"/>
                          </a:cxn>
                          <a:cxn ang="0">
                            <a:pos x="182" y="90"/>
                          </a:cxn>
                          <a:cxn ang="0">
                            <a:pos x="0" y="0"/>
                          </a:cxn>
                        </a:cxnLst>
                        <a:rect l="0" t="0" r="r" b="b"/>
                        <a:pathLst>
                          <a:path w="318" h="317">
                            <a:moveTo>
                              <a:pt x="318" y="317"/>
                            </a:moveTo>
                            <a:cubicBezTo>
                              <a:pt x="276" y="230"/>
                              <a:pt x="235" y="143"/>
                              <a:pt x="182" y="90"/>
                            </a:cubicBezTo>
                            <a:cubicBezTo>
                              <a:pt x="129" y="37"/>
                              <a:pt x="64" y="18"/>
                              <a:pt x="0" y="0"/>
                            </a:cubicBezTo>
                          </a:path>
                        </a:pathLst>
                      </a:custGeom>
                      <a:noFill/>
                      <a:ln w="2857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57" name="Freeform 17"/>
                      <a:cNvSpPr>
                        <a:spLocks/>
                      </a:cNvSpPr>
                    </a:nvSpPr>
                    <a:spPr bwMode="auto">
                      <a:xfrm>
                        <a:off x="5651500" y="3284538"/>
                        <a:ext cx="144463" cy="2889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18" y="317"/>
                          </a:cxn>
                          <a:cxn ang="0">
                            <a:pos x="182" y="90"/>
                          </a:cxn>
                          <a:cxn ang="0">
                            <a:pos x="0" y="0"/>
                          </a:cxn>
                        </a:cxnLst>
                        <a:rect l="0" t="0" r="r" b="b"/>
                        <a:pathLst>
                          <a:path w="318" h="317">
                            <a:moveTo>
                              <a:pt x="318" y="317"/>
                            </a:moveTo>
                            <a:cubicBezTo>
                              <a:pt x="276" y="230"/>
                              <a:pt x="235" y="143"/>
                              <a:pt x="182" y="90"/>
                            </a:cubicBezTo>
                            <a:cubicBezTo>
                              <a:pt x="129" y="37"/>
                              <a:pt x="64" y="18"/>
                              <a:pt x="0" y="0"/>
                            </a:cubicBezTo>
                          </a:path>
                        </a:pathLst>
                      </a:custGeom>
                      <a:noFill/>
                      <a:ln w="2857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triangl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58" name="Freeform 18"/>
                      <a:cNvSpPr>
                        <a:spLocks/>
                      </a:cNvSpPr>
                    </a:nvSpPr>
                    <a:spPr bwMode="auto">
                      <a:xfrm flipH="1">
                        <a:off x="5867400" y="2492375"/>
                        <a:ext cx="73025" cy="10080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18" y="317"/>
                          </a:cxn>
                          <a:cxn ang="0">
                            <a:pos x="182" y="90"/>
                          </a:cxn>
                          <a:cxn ang="0">
                            <a:pos x="0" y="0"/>
                          </a:cxn>
                        </a:cxnLst>
                        <a:rect l="0" t="0" r="r" b="b"/>
                        <a:pathLst>
                          <a:path w="318" h="317">
                            <a:moveTo>
                              <a:pt x="318" y="317"/>
                            </a:moveTo>
                            <a:cubicBezTo>
                              <a:pt x="276" y="230"/>
                              <a:pt x="235" y="143"/>
                              <a:pt x="182" y="90"/>
                            </a:cubicBezTo>
                            <a:cubicBezTo>
                              <a:pt x="129" y="37"/>
                              <a:pt x="64" y="18"/>
                              <a:pt x="0" y="0"/>
                            </a:cubicBezTo>
                          </a:path>
                        </a:pathLst>
                      </a:custGeom>
                      <a:noFill/>
                      <a:ln w="2857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60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3563938" y="2997200"/>
                        <a:ext cx="7207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24661" name="Line 21"/>
                      <a:cNvSpPr>
                        <a:spLocks noChangeShapeType="1"/>
                      </a:cNvSpPr>
                    </a:nvSpPr>
                    <a:spPr bwMode="auto">
                      <a:xfrm>
                        <a:off x="8459788" y="2997200"/>
                        <a:ext cx="7207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grpSp>
                    <a:nvGrpSpPr>
                      <a:cNvPr id="624777" name="Group 137"/>
                      <a:cNvGrpSpPr>
                        <a:grpSpLocks/>
                      </a:cNvGrpSpPr>
                    </a:nvGrpSpPr>
                    <a:grpSpPr bwMode="auto">
                      <a:xfrm>
                        <a:off x="4356100" y="2527300"/>
                        <a:ext cx="3960813" cy="974725"/>
                        <a:chOff x="2744" y="1592"/>
                        <a:chExt cx="2495" cy="614"/>
                      </a:xfrm>
                    </a:grpSpPr>
                    <a:sp>
                      <a:nvSpPr>
                        <a:cNvPr id="624653" name="Freeform 13"/>
                        <a:cNvSpPr>
                          <a:spLocks/>
                        </a:cNvSpPr>
                      </a:nvSpPr>
                      <a:spPr bwMode="auto">
                        <a:xfrm flipV="1">
                          <a:off x="4286" y="1616"/>
                          <a:ext cx="408" cy="5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8" y="317"/>
                            </a:cxn>
                            <a:cxn ang="0">
                              <a:pos x="182" y="9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18" h="317">
                              <a:moveTo>
                                <a:pt x="318" y="317"/>
                              </a:moveTo>
                              <a:cubicBezTo>
                                <a:pt x="276" y="230"/>
                                <a:pt x="235" y="143"/>
                                <a:pt x="182" y="90"/>
                              </a:cubicBezTo>
                              <a:cubicBezTo>
                                <a:pt x="129" y="37"/>
                                <a:pt x="64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55" name="Freeform 15"/>
                        <a:cNvSpPr>
                          <a:spLocks/>
                        </a:cNvSpPr>
                      </a:nvSpPr>
                      <a:spPr bwMode="auto">
                        <a:xfrm flipV="1">
                          <a:off x="3833" y="1592"/>
                          <a:ext cx="226" cy="6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8" y="317"/>
                            </a:cxn>
                            <a:cxn ang="0">
                              <a:pos x="182" y="9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18" h="317">
                              <a:moveTo>
                                <a:pt x="318" y="317"/>
                              </a:moveTo>
                              <a:cubicBezTo>
                                <a:pt x="276" y="230"/>
                                <a:pt x="235" y="143"/>
                                <a:pt x="182" y="90"/>
                              </a:cubicBezTo>
                              <a:cubicBezTo>
                                <a:pt x="129" y="37"/>
                                <a:pt x="64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56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3606" y="2024"/>
                          <a:ext cx="227" cy="1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8" y="317"/>
                            </a:cxn>
                            <a:cxn ang="0">
                              <a:pos x="182" y="9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18" h="317">
                              <a:moveTo>
                                <a:pt x="318" y="317"/>
                              </a:moveTo>
                              <a:cubicBezTo>
                                <a:pt x="276" y="230"/>
                                <a:pt x="235" y="143"/>
                                <a:pt x="182" y="90"/>
                              </a:cubicBezTo>
                              <a:cubicBezTo>
                                <a:pt x="129" y="37"/>
                                <a:pt x="64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59" name="Freeform 19"/>
                        <a:cNvSpPr>
                          <a:spLocks/>
                        </a:cNvSpPr>
                      </a:nvSpPr>
                      <a:spPr bwMode="auto">
                        <a:xfrm flipV="1">
                          <a:off x="3560" y="1616"/>
                          <a:ext cx="136" cy="1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8" y="317"/>
                            </a:cxn>
                            <a:cxn ang="0">
                              <a:pos x="182" y="9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18" h="317">
                              <a:moveTo>
                                <a:pt x="318" y="317"/>
                              </a:moveTo>
                              <a:cubicBezTo>
                                <a:pt x="276" y="230"/>
                                <a:pt x="235" y="143"/>
                                <a:pt x="182" y="90"/>
                              </a:cubicBezTo>
                              <a:cubicBezTo>
                                <a:pt x="129" y="37"/>
                                <a:pt x="64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2" name="Oval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79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3" name="Oval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15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4" name="Oval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1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5" name="Oval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87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6" name="Oval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86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7" name="Oval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2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8" name="Oval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86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69" name="Oval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2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0" name="Oval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86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1" name="Oval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2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2" name="Oval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86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3" name="Oval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2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4" name="Oval 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8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5" name="Oval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94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6" name="Oval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8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7" name="Oval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94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8" name="Oval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8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79" name="Oval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94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0" name="Oval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8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1" name="Oval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94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2" name="Oval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34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3" name="Oval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0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4" name="Oval 4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06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5" name="Oval 4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2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6" name="Oval 4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41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7" name="Oval 4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7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8" name="Oval 4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41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89" name="Oval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7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0" name="Oval 5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41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1" name="Oval 5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7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2" name="Oval 5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41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3" name="Oval 5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7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4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13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5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9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6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13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7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9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8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13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699" name="Oval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9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0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13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1" name="Oval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9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2" name="Oval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6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3" name="Oval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2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4" name="Oval 6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68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5" name="Oval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4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6" name="Oval 6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03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7" name="Oval 6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9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8" name="Oval 6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03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09" name="Oval 6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9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0" name="Oval 7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03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1" name="Oval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9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2" name="Oval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03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3" name="Oval 7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9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4" name="Oval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75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5" name="Oval 7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1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6" name="Ova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75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7" name="Oval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1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8" name="Oval 7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75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19" name="Oval 7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1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0" name="Oval 8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75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1" name="Oval 8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1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2" name="Oval 8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52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3" name="Oval 8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88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4" name="Oval 8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24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5" name="Oval 8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0" y="161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6" name="Oval 8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59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7" name="Oval 8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95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8" name="Oval 8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59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29" name="Oval 8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95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0" name="Oval 9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59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1" name="Oval 9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95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2" name="Oval 9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59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3" name="Oval 9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95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4" name="Oval 9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31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5" name="Oval 9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7" y="175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6" name="Oval 9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31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7" name="Oval 9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7" y="188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8" name="Oval 9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31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39" name="Oval 9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7" y="202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0" name="Oval 10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31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1" name="Oval 10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7" y="215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2" name="Oval 10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9" y="1615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3" name="Oval 10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6" y="1751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4" name="Oval 10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6" y="1887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5" name="Oval 10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6" y="2023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46" name="Oval 10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6" y="2159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67" name="Oval 1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44" y="161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68" name="Oval 1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0" y="1616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24769" name="Oval 1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1" y="175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0" name="Oval 1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7" y="1752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1" name="Oval 1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1" y="188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2" name="Oval 1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7" y="1888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3" name="Oval 1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1" y="202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4" name="Oval 1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7" y="2024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5" name="Oval 1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1" y="216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624776" name="Oval 1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7" y="2160"/>
                          <a:ext cx="45" cy="46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har char="•"/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3000"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624778" name="Text Box 1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24525" y="1844675"/>
                        <a:ext cx="935038" cy="549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buFontTx/>
                            <a:buNone/>
                          </a:pPr>
                          <a:r>
                            <a:rPr lang="hu-HU">
                              <a:solidFill>
                                <a:srgbClr val="000000"/>
                              </a:solidFill>
                            </a:rPr>
                            <a:t>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4779" name="Rectangle 139"/>
                      <a:cNvSpPr>
                        <a:spLocks noChangeArrowheads="1"/>
                      </a:cNvSpPr>
                    </a:nvSpPr>
                    <a:spPr bwMode="auto">
                      <a:xfrm>
                        <a:off x="1692275" y="2781300"/>
                        <a:ext cx="393700" cy="549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buFontTx/>
                            <a:buNone/>
                          </a:pPr>
                          <a:r>
                            <a:rPr lang="hu-HU">
                              <a:solidFill>
                                <a:srgbClr val="000000"/>
                              </a:solidFill>
                            </a:rPr>
                            <a:t>l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4EC4" w:rsidRPr="001C035E" w:rsidRDefault="00ED57BC" w:rsidP="001C035E">
      <w:pPr>
        <w:pStyle w:val="Kpalrs"/>
        <w:jc w:val="center"/>
        <w:rPr>
          <w:color w:val="auto"/>
        </w:rPr>
      </w:pPr>
      <w:r w:rsidRPr="005A2131">
        <w:rPr>
          <w:color w:val="auto"/>
        </w:rPr>
        <w:fldChar w:fldCharType="begin"/>
      </w:r>
      <w:r w:rsidR="005A2131" w:rsidRPr="005A2131">
        <w:rPr>
          <w:color w:val="auto"/>
        </w:rPr>
        <w:instrText xml:space="preserve"> SEQ ábra \* ARABIC </w:instrText>
      </w:r>
      <w:r w:rsidRPr="005A2131">
        <w:rPr>
          <w:color w:val="auto"/>
        </w:rPr>
        <w:fldChar w:fldCharType="separate"/>
      </w:r>
      <w:r w:rsidR="00A91D7B">
        <w:rPr>
          <w:noProof/>
          <w:color w:val="auto"/>
        </w:rPr>
        <w:t>19</w:t>
      </w:r>
      <w:r w:rsidRPr="005A2131">
        <w:rPr>
          <w:color w:val="auto"/>
        </w:rPr>
        <w:fldChar w:fldCharType="end"/>
      </w:r>
      <w:r w:rsidR="005A2131" w:rsidRPr="005A2131">
        <w:rPr>
          <w:color w:val="auto"/>
        </w:rPr>
        <w:t>. ábra: Az elektronok hőmozgása</w:t>
      </w:r>
      <w:r w:rsidR="00B06B68">
        <w:rPr>
          <w:noProof/>
          <w:lang w:eastAsia="hu-HU"/>
        </w:rPr>
        <w:pict>
          <v:shape id="_x0000_s1071" type="#_x0000_t75" style="position:absolute;left:0;text-align:left;margin-left:197.4pt;margin-top:16pt;width:228pt;height:34pt;z-index:251709440;mso-position-horizontal-relative:text;mso-position-vertical-relative:text" filled="t">
            <v:imagedata r:id="rId77" o:title=""/>
          </v:shape>
          <o:OLEObject Type="Embed" ProgID="Equation.3" ShapeID="_x0000_s1071" DrawAspect="Content" ObjectID="_1478358776" r:id="rId78"/>
        </w:pict>
      </w:r>
    </w:p>
    <w:p w:rsidR="00DA4EC4" w:rsidRDefault="00DA4EC4" w:rsidP="00DA4EC4">
      <w:pPr>
        <w:ind w:firstLine="360"/>
        <w:jc w:val="both"/>
      </w:pPr>
      <w:r>
        <w:t>Boltzmann egyenlet az elektronokra:</w:t>
      </w:r>
    </w:p>
    <w:p w:rsidR="007E665E" w:rsidRDefault="007E665E" w:rsidP="00DA4EC4">
      <w:pPr>
        <w:ind w:firstLine="360"/>
        <w:jc w:val="both"/>
      </w:pPr>
    </w:p>
    <w:p w:rsidR="007E665E" w:rsidRDefault="007E665E" w:rsidP="00DA4EC4">
      <w:pPr>
        <w:ind w:firstLine="360"/>
        <w:jc w:val="both"/>
      </w:pPr>
    </w:p>
    <w:p w:rsidR="007E665E" w:rsidRDefault="007E665E" w:rsidP="00DA4EC4">
      <w:pPr>
        <w:ind w:firstLine="360"/>
        <w:jc w:val="both"/>
      </w:pPr>
    </w:p>
    <w:p w:rsidR="007E665E" w:rsidRDefault="007E665E" w:rsidP="00DA4EC4">
      <w:pPr>
        <w:ind w:firstLine="360"/>
        <w:jc w:val="both"/>
      </w:pPr>
    </w:p>
    <w:p w:rsidR="007E665E" w:rsidRDefault="007E665E" w:rsidP="00DA4EC4">
      <w:pPr>
        <w:ind w:firstLine="360"/>
        <w:jc w:val="both"/>
      </w:pPr>
    </w:p>
    <w:p w:rsidR="007E665E" w:rsidRDefault="007E665E" w:rsidP="007E665E">
      <w:pPr>
        <w:ind w:firstLine="360"/>
        <w:jc w:val="center"/>
      </w:pPr>
      <w:r>
        <w:rPr>
          <w:noProof/>
          <w:lang w:eastAsia="hu-HU"/>
        </w:rPr>
        <w:drawing>
          <wp:inline distT="0" distB="0" distL="0" distR="0">
            <wp:extent cx="3962400" cy="1823754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5E" w:rsidRPr="007E665E" w:rsidRDefault="007E665E" w:rsidP="007E665E">
      <w:pPr>
        <w:ind w:firstLine="36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20. ábra. </w:t>
      </w:r>
      <w:r w:rsidRPr="007E665E">
        <w:rPr>
          <w:b/>
          <w:sz w:val="18"/>
          <w:szCs w:val="18"/>
        </w:rPr>
        <w:t>Nagyon rövid félvezető esetén: ballisztikus transzport</w:t>
      </w:r>
    </w:p>
    <w:p w:rsidR="007E665E" w:rsidRDefault="007E665E" w:rsidP="00DA4EC4">
      <w:pPr>
        <w:ind w:firstLine="360"/>
        <w:jc w:val="both"/>
      </w:pPr>
    </w:p>
    <w:p w:rsidR="00865055" w:rsidRDefault="002B4B23" w:rsidP="00DA4EC4">
      <w:pPr>
        <w:ind w:firstLine="360"/>
        <w:jc w:val="both"/>
        <w:rPr>
          <w:rFonts w:eastAsiaTheme="minorEastAsia"/>
        </w:rPr>
      </w:pPr>
      <w:r>
        <w:t>Az alagút ellenállás értéke: Coulomb gáthoz tartozó</w:t>
      </w:r>
      <w:r w:rsidR="00B872B1">
        <w:t xml:space="preserve"> ellenállásnak teljesítenie kell a </w:t>
      </w:r>
      <w:r w:rsidR="00B872B1" w:rsidRPr="00B872B1">
        <w:rPr>
          <w:i/>
          <w:iCs/>
          <w:lang w:val="el-GR"/>
        </w:rPr>
        <w:t>Δ</w:t>
      </w:r>
      <w:r w:rsidR="00B872B1" w:rsidRPr="00B872B1">
        <w:rPr>
          <w:i/>
          <w:iCs/>
        </w:rPr>
        <w:t xml:space="preserve">W </w:t>
      </w:r>
      <w:r w:rsidR="00B872B1" w:rsidRPr="00B872B1">
        <w:rPr>
          <w:i/>
          <w:iCs/>
          <w:lang w:val="el-GR"/>
        </w:rPr>
        <w:t>Δ</w:t>
      </w:r>
      <w:r w:rsidR="00B872B1" w:rsidRPr="00B872B1">
        <w:rPr>
          <w:i/>
          <w:iCs/>
        </w:rPr>
        <w:t>t &gt; h</w:t>
      </w:r>
      <w:r w:rsidR="00B872B1" w:rsidRPr="00B872B1">
        <w:t xml:space="preserve"> bizonytalansági relációt, ahol </w:t>
      </w:r>
      <w:r w:rsidR="00B872B1" w:rsidRPr="00B872B1">
        <w:rPr>
          <w:i/>
          <w:iCs/>
          <w:lang w:val="el-GR"/>
        </w:rPr>
        <w:t>Δ</w:t>
      </w:r>
      <w:r w:rsidR="00B872B1" w:rsidRPr="00B872B1">
        <w:rPr>
          <w:i/>
          <w:iCs/>
        </w:rPr>
        <w:t>W</w:t>
      </w:r>
      <w:r w:rsidR="00B872B1" w:rsidRPr="00B872B1">
        <w:t xml:space="preserve"> a töltési energia és </w:t>
      </w:r>
      <w:r w:rsidR="00B872B1" w:rsidRPr="00B872B1">
        <w:rPr>
          <w:i/>
          <w:iCs/>
          <w:lang w:val="el-GR"/>
        </w:rPr>
        <w:t>Δ</w:t>
      </w:r>
      <w:r w:rsidR="00B872B1" w:rsidRPr="00B872B1">
        <w:rPr>
          <w:i/>
          <w:iCs/>
        </w:rPr>
        <w:t>t</w:t>
      </w:r>
      <w:r w:rsidR="00B872B1" w:rsidRPr="00B872B1">
        <w:t xml:space="preserve"> az áttöltés időtartama</w:t>
      </w:r>
      <w:r w:rsidR="00B872B1">
        <w:t xml:space="preserve">. Ekkor: </w:t>
      </w:r>
      <m:oMath>
        <m:r>
          <w:rPr>
            <w:rFonts w:ascii="Cambria Math" w:hAnsi="Cambria Math"/>
          </w:rPr>
          <m:t>∆W∙∆t~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C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C=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&gt;h</m:t>
        </m:r>
      </m:oMath>
      <w:r w:rsidR="00C87D9D">
        <w:rPr>
          <w:rFonts w:eastAsiaTheme="minorEastAsia"/>
        </w:rPr>
        <w:t xml:space="preserve">. Innen megkapható a Coulomb-gáthoz szükséges alagút ellenállás.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≫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=25,8k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</w:p>
    <w:p w:rsidR="0000649A" w:rsidRPr="00D617B4" w:rsidRDefault="0000649A" w:rsidP="00D617B4">
      <w:pPr>
        <w:pStyle w:val="Cmsor2"/>
        <w:rPr>
          <w:rFonts w:eastAsiaTheme="minorEastAsia"/>
          <w:color w:val="auto"/>
        </w:rPr>
      </w:pPr>
      <w:bookmarkStart w:id="24" w:name="_Toc378618292"/>
      <w:r w:rsidRPr="00D617B4">
        <w:rPr>
          <w:rFonts w:eastAsiaTheme="minorEastAsia"/>
          <w:color w:val="auto"/>
        </w:rPr>
        <w:t>Vezetés szigetelőkben</w:t>
      </w:r>
      <w:r w:rsidR="00032E32">
        <w:rPr>
          <w:rFonts w:eastAsiaTheme="minorEastAsia"/>
          <w:color w:val="auto"/>
        </w:rPr>
        <w:t>, csapdák, határfelületek hatása</w:t>
      </w:r>
      <w:bookmarkEnd w:id="24"/>
      <w:r w:rsidRPr="00D617B4">
        <w:rPr>
          <w:rFonts w:eastAsiaTheme="minorEastAsia"/>
          <w:color w:val="auto"/>
        </w:rPr>
        <w:t xml:space="preserve"> </w:t>
      </w:r>
    </w:p>
    <w:p w:rsidR="004D1DC6" w:rsidRPr="004D1DC6" w:rsidRDefault="004D1DC6" w:rsidP="004D1DC6">
      <w:pPr>
        <w:pStyle w:val="Listaszerbekezds"/>
        <w:numPr>
          <w:ilvl w:val="0"/>
          <w:numId w:val="27"/>
        </w:numPr>
        <w:jc w:val="both"/>
      </w:pPr>
      <w:r>
        <w:t xml:space="preserve">Ohmikus (intrinsic): </w:t>
      </w:r>
      <m:oMath>
        <m:r>
          <w:rPr>
            <w:rFonts w:ascii="Cambria Math" w:hAnsi="Cambria Math"/>
            <w:sz w:val="28"/>
            <w:szCs w:val="28"/>
          </w:rPr>
          <m:t>J=qμ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E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2kT</m:t>
                </m:r>
              </m:den>
            </m:f>
          </m:sup>
        </m:sSup>
      </m:oMath>
    </w:p>
    <w:p w:rsidR="004D1DC6" w:rsidRPr="004D1DC6" w:rsidRDefault="004D1DC6" w:rsidP="004D1DC6">
      <w:pPr>
        <w:pStyle w:val="Listaszerbekezds"/>
        <w:numPr>
          <w:ilvl w:val="0"/>
          <w:numId w:val="27"/>
        </w:numPr>
        <w:jc w:val="both"/>
      </w:pPr>
      <w:r>
        <w:t xml:space="preserve">Schottky-emisszió, termikus emisszió (vákuumban is): </w:t>
      </w:r>
      <w:r>
        <w:tab/>
        <w:t xml:space="preserve"> </w:t>
      </w:r>
      <m:oMath>
        <m:r>
          <w:rPr>
            <w:rFonts w:ascii="Cambria Math" w:hAnsi="Cambria Math"/>
            <w:sz w:val="28"/>
            <w:szCs w:val="28"/>
          </w:rPr>
          <m:t>J=A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kT</m:t>
                </m:r>
              </m:den>
            </m:f>
          </m:sup>
        </m:sSup>
      </m:oMath>
    </w:p>
    <w:p w:rsidR="004D1DC6" w:rsidRDefault="004D1DC6" w:rsidP="004D1DC6">
      <w:pPr>
        <w:ind w:left="4956" w:firstLine="708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J=A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0-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kT</m:t>
                </m:r>
              </m:den>
            </m:f>
          </m:sup>
        </m:sSup>
      </m:oMath>
    </w:p>
    <w:p w:rsidR="00207432" w:rsidRDefault="00B06B68" w:rsidP="00207432">
      <w:pPr>
        <w:keepNext/>
        <w:jc w:val="center"/>
      </w:pPr>
      <w:r>
        <w:rPr>
          <w:rFonts w:eastAsiaTheme="minorEastAsia"/>
          <w:iCs/>
          <w:noProof/>
          <w:sz w:val="28"/>
          <w:szCs w:val="28"/>
          <w:lang w:eastAsia="hu-HU"/>
        </w:rPr>
        <w:pict>
          <v:shape id="_x0000_s1073" type="#_x0000_t75" style="position:absolute;left:0;text-align:left;margin-left:196.4pt;margin-top:21.2pt;width:18pt;height:18pt;z-index:251711488" filled="t">
            <v:imagedata r:id="rId80" o:title=""/>
          </v:shape>
          <o:OLEObject Type="Embed" ProgID="Equation.3" ShapeID="_x0000_s1073" DrawAspect="Content" ObjectID="_1478358777" r:id="rId81"/>
        </w:pict>
      </w:r>
      <w:r>
        <w:rPr>
          <w:rFonts w:eastAsiaTheme="minorEastAsia"/>
          <w:iCs/>
          <w:noProof/>
          <w:sz w:val="28"/>
          <w:szCs w:val="28"/>
          <w:lang w:eastAsia="hu-HU"/>
        </w:rPr>
        <w:pict>
          <v:shape id="_x0000_s1072" type="#_x0000_t75" style="position:absolute;left:0;text-align:left;margin-left:197.4pt;margin-top:130.7pt;width:17pt;height:18pt;z-index:251710464" filled="t">
            <v:imagedata r:id="rId82" o:title=""/>
          </v:shape>
          <o:OLEObject Type="Embed" ProgID="Equation.3" ShapeID="_x0000_s1072" DrawAspect="Content" ObjectID="_1478358778" r:id="rId83"/>
        </w:pict>
      </w:r>
      <w:r>
        <w:rPr>
          <w:rFonts w:eastAsiaTheme="minorEastAsia"/>
          <w:iCs/>
          <w:noProof/>
          <w:sz w:val="28"/>
          <w:szCs w:val="28"/>
          <w:lang w:eastAsia="hu-HU"/>
        </w:rPr>
        <w:pict>
          <v:shape id="_x0000_s1074" type="#_x0000_t75" style="position:absolute;left:0;text-align:left;margin-left:258.8pt;margin-top:117.25pt;width:24pt;height:18pt;z-index:251712512" filled="t">
            <v:imagedata r:id="rId84" o:title=""/>
          </v:shape>
          <o:OLEObject Type="Embed" ProgID="Equation.3" ShapeID="_x0000_s1074" DrawAspect="Content" ObjectID="_1478358779" r:id="rId85"/>
        </w:pict>
      </w:r>
      <w:r w:rsidR="004D1DC6" w:rsidRPr="004D1DC6">
        <w:rPr>
          <w:noProof/>
          <w:lang w:eastAsia="hu-HU"/>
        </w:rPr>
        <w:drawing>
          <wp:inline distT="0" distB="0" distL="0" distR="0" wp14:anchorId="4E265AE4" wp14:editId="3079C49B">
            <wp:extent cx="1552575" cy="2676525"/>
            <wp:effectExtent l="19050" t="0" r="0" b="0"/>
            <wp:docPr id="22" name="Objektum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0462" cy="3095625"/>
                      <a:chOff x="7875588" y="3141663"/>
                      <a:chExt cx="1160462" cy="3095625"/>
                    </a:xfrm>
                  </a:grpSpPr>
                  <a:sp>
                    <a:nvSpPr>
                      <a:cNvPr id="642059" name="Line 11"/>
                      <a:cNvSpPr>
                        <a:spLocks noChangeShapeType="1"/>
                      </a:cNvSpPr>
                    </a:nvSpPr>
                    <a:spPr bwMode="auto">
                      <a:xfrm>
                        <a:off x="6732588" y="4078288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0" name="Line 1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885113" y="3141663"/>
                        <a:ext cx="0" cy="115252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1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7875588" y="3141663"/>
                        <a:ext cx="1017587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4" name="Line 1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667625" y="3116263"/>
                        <a:ext cx="0" cy="9366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5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6732588" y="6165850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6" name="Line 1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885113" y="5229225"/>
                        <a:ext cx="0" cy="11525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7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7875588" y="5229225"/>
                        <a:ext cx="1089025" cy="792163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69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667625" y="5203825"/>
                        <a:ext cx="0" cy="9366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70" name="Freeform 22"/>
                      <a:cNvSpPr>
                        <a:spLocks/>
                      </a:cNvSpPr>
                    </a:nvSpPr>
                    <a:spPr bwMode="auto">
                      <a:xfrm>
                        <a:off x="7885113" y="5518150"/>
                        <a:ext cx="1150937" cy="7191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0" y="559"/>
                          </a:cxn>
                          <a:cxn ang="0">
                            <a:pos x="45" y="15"/>
                          </a:cxn>
                          <a:cxn ang="0">
                            <a:pos x="272" y="469"/>
                          </a:cxn>
                        </a:cxnLst>
                        <a:rect l="0" t="0" r="r" b="b"/>
                        <a:pathLst>
                          <a:path w="272" h="559">
                            <a:moveTo>
                              <a:pt x="0" y="559"/>
                            </a:moveTo>
                            <a:cubicBezTo>
                              <a:pt x="0" y="294"/>
                              <a:pt x="0" y="30"/>
                              <a:pt x="45" y="15"/>
                            </a:cubicBezTo>
                            <a:cubicBezTo>
                              <a:pt x="90" y="0"/>
                              <a:pt x="181" y="234"/>
                              <a:pt x="272" y="469"/>
                            </a:cubicBezTo>
                          </a:path>
                        </a:pathLst>
                      </a:custGeom>
                      <a:noFill/>
                      <a:ln w="38100" cap="flat" cmpd="sng">
                        <a:solidFill>
                          <a:schemeClr val="tx1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2071" name="Line 2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8459788" y="5229225"/>
                        <a:ext cx="0" cy="3603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245A" w:rsidRPr="00425E0D" w:rsidRDefault="007E665E" w:rsidP="00425E0D">
      <w:pPr>
        <w:pStyle w:val="Kpalrs"/>
        <w:jc w:val="center"/>
        <w:rPr>
          <w:color w:val="auto"/>
        </w:rPr>
      </w:pPr>
      <w:r>
        <w:rPr>
          <w:color w:val="auto"/>
        </w:rPr>
        <w:t>21</w:t>
      </w:r>
      <w:r w:rsidR="00207432" w:rsidRPr="00207432">
        <w:rPr>
          <w:color w:val="auto"/>
        </w:rPr>
        <w:t>. ábra: Vezetés szigetelőkben</w:t>
      </w:r>
    </w:p>
    <w:p w:rsidR="0009245A" w:rsidRDefault="00B06B68" w:rsidP="0009245A">
      <w:pPr>
        <w:pStyle w:val="Listaszerbekezds"/>
        <w:numPr>
          <w:ilvl w:val="0"/>
          <w:numId w:val="27"/>
        </w:numPr>
        <w:jc w:val="both"/>
      </w:pPr>
      <w:r>
        <w:rPr>
          <w:noProof/>
          <w:lang w:eastAsia="hu-HU"/>
        </w:rPr>
        <w:pict>
          <v:shape id="_x0000_s1075" type="#_x0000_t75" style="position:absolute;left:0;text-align:left;margin-left:252.8pt;margin-top:-12.1pt;width:150.95pt;height:38pt;z-index:251713536" filled="t">
            <v:imagedata r:id="rId86" o:title=""/>
          </v:shape>
          <o:OLEObject Type="Embed" ProgID="Equation.3" ShapeID="_x0000_s1075" DrawAspect="Content" ObjectID="_1478358780" r:id="rId87"/>
        </w:pict>
      </w:r>
      <w:r w:rsidR="0009245A" w:rsidRPr="0009245A">
        <w:t>Poole-Frenkel (Schottky emisszió csapdákból)</w:t>
      </w:r>
    </w:p>
    <w:p w:rsidR="0009245A" w:rsidRDefault="0009245A" w:rsidP="0009245A">
      <w:pPr>
        <w:pStyle w:val="Listaszerbekezds"/>
        <w:jc w:val="center"/>
      </w:pPr>
    </w:p>
    <w:p w:rsidR="00DA4EC4" w:rsidRDefault="00B06B68" w:rsidP="0009245A">
      <w:pPr>
        <w:pStyle w:val="Listaszerbekezds"/>
        <w:jc w:val="center"/>
      </w:pPr>
      <w:r>
        <w:rPr>
          <w:noProof/>
          <w:lang w:eastAsia="hu-HU"/>
        </w:rPr>
        <w:pict>
          <v:shape id="_x0000_s1079" type="#_x0000_t75" style="position:absolute;left:0;text-align:left;margin-left:250.8pt;margin-top:79.95pt;width:78.95pt;height:38pt;z-index:251717632" filled="t">
            <v:imagedata r:id="rId88" o:title=""/>
          </v:shape>
          <o:OLEObject Type="Embed" ProgID="Equation.3" ShapeID="_x0000_s1079" DrawAspect="Content" ObjectID="_1478358781" r:id="rId89"/>
        </w:pict>
      </w:r>
      <w:r>
        <w:rPr>
          <w:noProof/>
          <w:lang w:eastAsia="hu-HU"/>
        </w:rPr>
        <w:pict>
          <v:shape id="_x0000_s1077" type="#_x0000_t75" style="position:absolute;left:0;text-align:left;margin-left:62.5pt;margin-top:19.2pt;width:87pt;height:39pt;z-index:251715584" filled="t">
            <v:imagedata r:id="rId90" o:title=""/>
          </v:shape>
          <o:OLEObject Type="Embed" ProgID="Equation.3" ShapeID="_x0000_s1077" DrawAspect="Content" ObjectID="_1478358782" r:id="rId91"/>
        </w:pict>
      </w:r>
      <w:r>
        <w:rPr>
          <w:noProof/>
          <w:lang w:eastAsia="hu-HU"/>
        </w:rPr>
        <w:pict>
          <v:shape id="_x0000_s1078" type="#_x0000_t75" style="position:absolute;left:0;text-align:left;margin-left:289.4pt;margin-top:30.1pt;width:80pt;height:20pt;z-index:251716608" filled="t">
            <v:imagedata r:id="rId92" o:title=""/>
          </v:shape>
          <o:OLEObject Type="Embed" ProgID="Equation.3" ShapeID="_x0000_s1078" DrawAspect="Content" ObjectID="_1478358783" r:id="rId93"/>
        </w:pict>
      </w:r>
      <w:r>
        <w:rPr>
          <w:noProof/>
          <w:lang w:eastAsia="hu-HU"/>
        </w:rPr>
        <w:pict>
          <v:shape id="_x0000_s1076" type="#_x0000_t75" style="position:absolute;left:0;text-align:left;margin-left:220.05pt;margin-top:40.2pt;width:17pt;height:18pt;z-index:251714560" filled="t">
            <v:imagedata r:id="rId82" o:title=""/>
          </v:shape>
          <o:OLEObject Type="Embed" ProgID="Equation.3" ShapeID="_x0000_s1076" DrawAspect="Content" ObjectID="_1478358784" r:id="rId94"/>
        </w:pict>
      </w:r>
      <w:r w:rsidR="0009245A" w:rsidRPr="0009245A">
        <w:rPr>
          <w:noProof/>
          <w:lang w:eastAsia="hu-HU"/>
        </w:rPr>
        <w:drawing>
          <wp:inline distT="0" distB="0" distL="0" distR="0" wp14:anchorId="4A7837BD" wp14:editId="00FF27CE">
            <wp:extent cx="1666875" cy="1266825"/>
            <wp:effectExtent l="19050" t="0" r="0" b="0"/>
            <wp:docPr id="25" name="Objektum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14650" cy="2376488"/>
                      <a:chOff x="5003800" y="1196975"/>
                      <a:chExt cx="2914650" cy="2376488"/>
                    </a:xfrm>
                  </a:grpSpPr>
                  <a:sp>
                    <a:nvSpPr>
                      <a:cNvPr id="645134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6443663" y="3560763"/>
                        <a:ext cx="32385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35" name="Line 15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6613525" y="2420938"/>
                        <a:ext cx="0" cy="11525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36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5003800" y="1196975"/>
                        <a:ext cx="2843213" cy="2133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38" name="Line 1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516688" y="2420938"/>
                        <a:ext cx="0" cy="1127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39" name="Freeform 19"/>
                      <a:cNvSpPr>
                        <a:spLocks/>
                      </a:cNvSpPr>
                    </a:nvSpPr>
                    <a:spPr bwMode="auto">
                      <a:xfrm>
                        <a:off x="6767513" y="2827338"/>
                        <a:ext cx="1150937" cy="719137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0" y="559"/>
                          </a:cxn>
                          <a:cxn ang="0">
                            <a:pos x="45" y="15"/>
                          </a:cxn>
                          <a:cxn ang="0">
                            <a:pos x="272" y="469"/>
                          </a:cxn>
                        </a:cxnLst>
                        <a:rect l="0" t="0" r="r" b="b"/>
                        <a:pathLst>
                          <a:path w="272" h="559">
                            <a:moveTo>
                              <a:pt x="0" y="559"/>
                            </a:moveTo>
                            <a:cubicBezTo>
                              <a:pt x="0" y="294"/>
                              <a:pt x="0" y="30"/>
                              <a:pt x="45" y="15"/>
                            </a:cubicBezTo>
                            <a:cubicBezTo>
                              <a:pt x="90" y="0"/>
                              <a:pt x="181" y="234"/>
                              <a:pt x="272" y="469"/>
                            </a:cubicBezTo>
                          </a:path>
                        </a:pathLst>
                      </a:custGeom>
                      <a:noFill/>
                      <a:ln w="38100" cap="flat" cmpd="sng">
                        <a:solidFill>
                          <a:schemeClr val="tx1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40" name="Line 2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7380288" y="2420938"/>
                        <a:ext cx="0" cy="4318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43" name="Freeform 23"/>
                      <a:cNvSpPr>
                        <a:spLocks/>
                      </a:cNvSpPr>
                    </a:nvSpPr>
                    <a:spPr bwMode="auto">
                      <a:xfrm>
                        <a:off x="5148263" y="1341438"/>
                        <a:ext cx="1295400" cy="22320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0" y="0"/>
                          </a:cxn>
                          <a:cxn ang="0">
                            <a:pos x="680" y="544"/>
                          </a:cxn>
                          <a:cxn ang="0">
                            <a:pos x="816" y="1088"/>
                          </a:cxn>
                        </a:cxnLst>
                        <a:rect l="0" t="0" r="r" b="b"/>
                        <a:pathLst>
                          <a:path w="816" h="1088">
                            <a:moveTo>
                              <a:pt x="0" y="0"/>
                            </a:moveTo>
                            <a:cubicBezTo>
                              <a:pt x="272" y="181"/>
                              <a:pt x="544" y="363"/>
                              <a:pt x="680" y="544"/>
                            </a:cubicBezTo>
                            <a:cubicBezTo>
                              <a:pt x="816" y="725"/>
                              <a:pt x="793" y="997"/>
                              <a:pt x="816" y="1088"/>
                            </a:cubicBezTo>
                          </a:path>
                        </a:pathLst>
                      </a:custGeom>
                      <a:noFill/>
                      <a:ln w="38100" cap="flat" cmpd="sng">
                        <a:solidFill>
                          <a:schemeClr val="tx1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5151" name="Line 31"/>
                      <a:cNvSpPr>
                        <a:spLocks noChangeShapeType="1"/>
                      </a:cNvSpPr>
                    </a:nvSpPr>
                    <a:spPr bwMode="auto">
                      <a:xfrm>
                        <a:off x="6588125" y="4005263"/>
                        <a:ext cx="431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4EC4" w:rsidRDefault="00DA4EC4" w:rsidP="00DA4EC4">
      <w:pPr>
        <w:ind w:firstLine="360"/>
        <w:jc w:val="both"/>
      </w:pPr>
    </w:p>
    <w:p w:rsidR="00B82B61" w:rsidRDefault="00B82B61" w:rsidP="00B82B61">
      <w:pPr>
        <w:pStyle w:val="Listaszerbekezds"/>
        <w:numPr>
          <w:ilvl w:val="0"/>
          <w:numId w:val="27"/>
        </w:numPr>
        <w:jc w:val="both"/>
      </w:pPr>
      <w:r w:rsidRPr="00B82B61">
        <w:t>„Hopping”: közvetlen csapdáról csapdára ugrás</w:t>
      </w:r>
    </w:p>
    <w:p w:rsidR="00B82B61" w:rsidRPr="00B82B61" w:rsidRDefault="00B06B68" w:rsidP="00B82B61">
      <w:pPr>
        <w:pStyle w:val="Listaszerbekezds"/>
        <w:jc w:val="both"/>
      </w:pPr>
      <w:r>
        <w:rPr>
          <w:noProof/>
          <w:lang w:eastAsia="hu-HU"/>
        </w:rPr>
        <w:pict>
          <v:shape id="_x0000_s1081" type="#_x0000_t75" style="position:absolute;left:0;text-align:left;margin-left:62.5pt;margin-top:-.4pt;width:88pt;height:34pt;z-index:251719680" filled="t">
            <v:imagedata r:id="rId95" o:title=""/>
          </v:shape>
          <o:OLEObject Type="Embed" ProgID="Equation.3" ShapeID="_x0000_s1081" DrawAspect="Content" ObjectID="_1478358785" r:id="rId96"/>
        </w:pict>
      </w:r>
      <w:r>
        <w:rPr>
          <w:noProof/>
          <w:lang w:eastAsia="hu-HU"/>
        </w:rPr>
        <w:pict>
          <v:shape id="_x0000_s1080" type="#_x0000_t75" style="position:absolute;left:0;text-align:left;margin-left:200.8pt;margin-top:.6pt;width:52pt;height:33pt;z-index:251718656" filled="t">
            <v:imagedata r:id="rId97" o:title=""/>
          </v:shape>
          <o:OLEObject Type="Embed" ProgID="Equation.3" ShapeID="_x0000_s1080" DrawAspect="Content" ObjectID="_1478358786" r:id="rId98"/>
        </w:pict>
      </w:r>
    </w:p>
    <w:p w:rsidR="00DA4EC4" w:rsidRDefault="00DA4EC4" w:rsidP="00DA4EC4">
      <w:pPr>
        <w:ind w:firstLine="360"/>
        <w:jc w:val="both"/>
      </w:pPr>
    </w:p>
    <w:p w:rsidR="00B82B61" w:rsidRPr="00B82B61" w:rsidRDefault="00B82B61" w:rsidP="00B82B61">
      <w:pPr>
        <w:pStyle w:val="Listaszerbekezds"/>
        <w:numPr>
          <w:ilvl w:val="0"/>
          <w:numId w:val="27"/>
        </w:numPr>
        <w:jc w:val="both"/>
      </w:pPr>
      <w:r w:rsidRPr="00B82B61">
        <w:t xml:space="preserve">Alagúthatás: </w:t>
      </w:r>
    </w:p>
    <w:p w:rsidR="004822E9" w:rsidRDefault="00B82B61" w:rsidP="003B40A9">
      <w:pPr>
        <w:pStyle w:val="Listaszerbekezds"/>
        <w:numPr>
          <w:ilvl w:val="1"/>
          <w:numId w:val="27"/>
        </w:numPr>
        <w:jc w:val="both"/>
      </w:pPr>
      <w:r w:rsidRPr="00B82B61">
        <w:t>kis potenciál (térerő) esetén ohmikus</w:t>
      </w:r>
      <w:r w:rsidR="004822E9">
        <w:t>:</w:t>
      </w:r>
    </w:p>
    <w:p w:rsidR="00B82B61" w:rsidRPr="00B82B61" w:rsidRDefault="00B06B68" w:rsidP="00C0354B">
      <w:pPr>
        <w:pStyle w:val="Listaszerbekezds"/>
        <w:jc w:val="center"/>
      </w:pPr>
      <w:r>
        <w:rPr>
          <w:noProof/>
          <w:lang w:eastAsia="hu-HU"/>
        </w:rPr>
        <w:pict>
          <v:shape id="_x0000_s1082" type="#_x0000_t75" style="position:absolute;left:0;text-align:left;margin-left:193.95pt;margin-top:8.35pt;width:17pt;height:18pt;z-index:251720704" filled="t">
            <v:imagedata r:id="rId82" o:title=""/>
          </v:shape>
          <o:OLEObject Type="Embed" ProgID="Equation.3" ShapeID="_x0000_s1082" DrawAspect="Content" ObjectID="_1478358787" r:id="rId99"/>
        </w:pict>
      </w:r>
      <w:r w:rsidR="004822E9" w:rsidRPr="004822E9">
        <w:rPr>
          <w:noProof/>
          <w:lang w:eastAsia="hu-HU"/>
        </w:rPr>
        <w:drawing>
          <wp:inline distT="0" distB="0" distL="0" distR="0" wp14:anchorId="57A6AAA7" wp14:editId="2FEDB7F0">
            <wp:extent cx="1600200" cy="704850"/>
            <wp:effectExtent l="19050" t="0" r="0" b="0"/>
            <wp:docPr id="26" name="Objektum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06525" cy="168275"/>
                      <a:chOff x="6118225" y="1916113"/>
                      <a:chExt cx="1406525" cy="168275"/>
                    </a:xfrm>
                  </a:grpSpPr>
                  <a:sp>
                    <a:nvSpPr>
                      <a:cNvPr id="653326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4932363" y="3657600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27" name="Line 1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97588" y="1903413"/>
                        <a:ext cx="0" cy="17748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28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6118225" y="1916113"/>
                        <a:ext cx="1406525" cy="16827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0" name="Line 1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867400" y="1941513"/>
                        <a:ext cx="0" cy="16557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1" name="Line 1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515225" y="2106613"/>
                        <a:ext cx="0" cy="17748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2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7523163" y="3860800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3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659563" y="3644900"/>
                        <a:ext cx="0" cy="2159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822E9" w:rsidRDefault="00B82B61" w:rsidP="003B40A9">
      <w:pPr>
        <w:pStyle w:val="Listaszerbekezds"/>
        <w:numPr>
          <w:ilvl w:val="1"/>
          <w:numId w:val="27"/>
        </w:numPr>
        <w:jc w:val="both"/>
      </w:pPr>
      <w:r w:rsidRPr="00B82B61">
        <w:t>közepes potenciál (térerő) esetén bonyolult</w:t>
      </w:r>
    </w:p>
    <w:p w:rsidR="00B82B61" w:rsidRPr="00B82B61" w:rsidRDefault="00B06B68" w:rsidP="00C0354B">
      <w:pPr>
        <w:pStyle w:val="Listaszerbekezds"/>
        <w:jc w:val="center"/>
      </w:pPr>
      <w:r>
        <w:rPr>
          <w:noProof/>
          <w:lang w:eastAsia="hu-HU"/>
        </w:rPr>
        <w:pict>
          <v:shape id="_x0000_s1083" type="#_x0000_t75" style="position:absolute;left:0;text-align:left;margin-left:193.95pt;margin-top:7.6pt;width:18pt;height:18pt;z-index:251721728" filled="t">
            <v:imagedata r:id="rId100" o:title=""/>
          </v:shape>
          <o:OLEObject Type="Embed" ProgID="Equation.3" ShapeID="_x0000_s1083" DrawAspect="Content" ObjectID="_1478358788" r:id="rId101"/>
        </w:pict>
      </w:r>
      <w:r w:rsidR="00C0354B" w:rsidRPr="004822E9">
        <w:rPr>
          <w:noProof/>
          <w:lang w:eastAsia="hu-HU"/>
        </w:rPr>
        <w:drawing>
          <wp:inline distT="0" distB="0" distL="0" distR="0" wp14:anchorId="4DB64D60" wp14:editId="65C337E3">
            <wp:extent cx="1439862" cy="865188"/>
            <wp:effectExtent l="19050" t="0" r="7938" b="0"/>
            <wp:docPr id="28" name="Objektum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39862" cy="865188"/>
                      <a:chOff x="6503988" y="4051300"/>
                      <a:chExt cx="1439862" cy="865188"/>
                    </a:xfrm>
                  </a:grpSpPr>
                  <a:sp>
                    <a:nvSpPr>
                      <a:cNvPr id="653334" name="Line 22"/>
                      <a:cNvSpPr>
                        <a:spLocks noChangeShapeType="1"/>
                      </a:cNvSpPr>
                    </a:nvSpPr>
                    <a:spPr bwMode="auto">
                      <a:xfrm>
                        <a:off x="5364163" y="5797550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6" name="Line 24"/>
                      <a:cNvSpPr>
                        <a:spLocks noChangeShapeType="1"/>
                      </a:cNvSpPr>
                    </a:nvSpPr>
                    <a:spPr bwMode="auto">
                      <a:xfrm>
                        <a:off x="6503988" y="4051300"/>
                        <a:ext cx="1439862" cy="86518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8" name="Line 2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397625" y="4076700"/>
                        <a:ext cx="0" cy="1655763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39" name="Line 27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948613" y="4894263"/>
                        <a:ext cx="0" cy="17748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40" name="Line 28"/>
                      <a:cNvSpPr>
                        <a:spLocks noChangeShapeType="1"/>
                      </a:cNvSpPr>
                    </a:nvSpPr>
                    <a:spPr bwMode="auto">
                      <a:xfrm>
                        <a:off x="7956550" y="6648450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53341" name="Line 2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092950" y="5805488"/>
                        <a:ext cx="0" cy="7921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0354B" w:rsidRDefault="00C0354B" w:rsidP="003B40A9">
      <w:pPr>
        <w:pStyle w:val="Listaszerbekezds"/>
        <w:numPr>
          <w:ilvl w:val="1"/>
          <w:numId w:val="27"/>
        </w:numPr>
        <w:jc w:val="both"/>
      </w:pPr>
      <w:r w:rsidRPr="00C0354B">
        <w:t>nagy térerő esetén: eg</w:t>
      </w:r>
      <w:r>
        <w:t>y</w:t>
      </w:r>
      <w:r w:rsidRPr="00C0354B">
        <w:t>szerűsödés,</w:t>
      </w:r>
      <w:r>
        <w:t xml:space="preserve"> </w:t>
      </w:r>
      <w:r w:rsidRPr="00C0354B">
        <w:t>Fowler-Nordheim alagúthatás</w:t>
      </w:r>
      <w:r>
        <w:t>:</w:t>
      </w:r>
    </w:p>
    <w:p w:rsidR="004E588A" w:rsidRPr="00C0354B" w:rsidRDefault="00B06B68" w:rsidP="004E588A">
      <w:pPr>
        <w:pStyle w:val="Listaszerbekezds"/>
        <w:jc w:val="both"/>
      </w:pPr>
      <w:r>
        <w:rPr>
          <w:noProof/>
          <w:lang w:eastAsia="hu-HU"/>
        </w:rPr>
        <w:pict>
          <v:shape id="_x0000_s1084" type="#_x0000_t75" style="position:absolute;left:0;text-align:left;margin-left:0;margin-top:4.45pt;width:130pt;height:38pt;z-index:251722752;mso-position-horizontal:center" filled="t">
            <v:imagedata r:id="rId102" o:title=""/>
          </v:shape>
          <o:OLEObject Type="Embed" ProgID="Equation.3" ShapeID="_x0000_s1084" DrawAspect="Content" ObjectID="_1478358789" r:id="rId103"/>
        </w:pict>
      </w:r>
    </w:p>
    <w:p w:rsidR="00DA4EC4" w:rsidRDefault="00DA4EC4" w:rsidP="00DA4EC4">
      <w:pPr>
        <w:ind w:firstLine="360"/>
        <w:jc w:val="both"/>
      </w:pPr>
    </w:p>
    <w:p w:rsidR="00DA4EC4" w:rsidRDefault="00B06B68" w:rsidP="004E588A">
      <w:pPr>
        <w:jc w:val="center"/>
      </w:pPr>
      <w:r>
        <w:rPr>
          <w:noProof/>
          <w:lang w:eastAsia="hu-HU"/>
        </w:rPr>
        <w:pict>
          <v:shape id="_x0000_s1086" type="#_x0000_t75" style="position:absolute;left:0;text-align:left;margin-left:274pt;margin-top:145.2pt;width:67pt;height:33pt;z-index:251724800" filled="t">
            <v:imagedata r:id="rId104" o:title=""/>
          </v:shape>
          <o:OLEObject Type="Embed" ProgID="Equation.3" ShapeID="_x0000_s1086" DrawAspect="Content" ObjectID="_1478358790" r:id="rId105"/>
        </w:pict>
      </w:r>
      <w:r>
        <w:rPr>
          <w:noProof/>
          <w:lang w:eastAsia="hu-HU"/>
        </w:rPr>
        <w:pict>
          <v:shape id="_x0000_s1085" type="#_x0000_t75" style="position:absolute;left:0;text-align:left;margin-left:200.8pt;margin-top:29.45pt;width:17pt;height:18pt;z-index:251723776" filled="t">
            <v:imagedata r:id="rId82" o:title=""/>
          </v:shape>
          <o:OLEObject Type="Embed" ProgID="Equation.3" ShapeID="_x0000_s1085" DrawAspect="Content" ObjectID="_1478358791" r:id="rId106"/>
        </w:pict>
      </w:r>
      <w:r w:rsidR="004E588A" w:rsidRPr="004E588A">
        <w:rPr>
          <w:noProof/>
          <w:lang w:eastAsia="hu-HU"/>
        </w:rPr>
        <w:drawing>
          <wp:inline distT="0" distB="0" distL="0" distR="0" wp14:anchorId="0D43DB68" wp14:editId="7F44D362">
            <wp:extent cx="1724025" cy="1828800"/>
            <wp:effectExtent l="19050" t="0" r="0" b="0"/>
            <wp:docPr id="29" name="Objektum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163" cy="3455987"/>
                      <a:chOff x="5902325" y="1531938"/>
                      <a:chExt cx="792163" cy="3455987"/>
                    </a:xfrm>
                  </a:grpSpPr>
                  <a:sp>
                    <a:nvSpPr>
                      <a:cNvPr id="648206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4751388" y="3284538"/>
                        <a:ext cx="11525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8207" name="Line 1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897563" y="1531938"/>
                        <a:ext cx="0" cy="17748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8208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5902325" y="1531938"/>
                        <a:ext cx="792163" cy="345598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648210" name="Line 1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651500" y="1557338"/>
                        <a:ext cx="0" cy="165576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000"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617B4" w:rsidRDefault="00D617B4" w:rsidP="00D617B4">
      <w:pPr>
        <w:pStyle w:val="Listaszerbekezds"/>
        <w:numPr>
          <w:ilvl w:val="0"/>
          <w:numId w:val="27"/>
        </w:numPr>
      </w:pPr>
      <w:r w:rsidRPr="00D617B4">
        <w:t xml:space="preserve">Tértöltéskorlátozott áramsűrűség (vákuumban is): </w:t>
      </w:r>
    </w:p>
    <w:p w:rsidR="00D617B4" w:rsidRPr="00D617B4" w:rsidRDefault="00B06B68" w:rsidP="00D617B4">
      <w:pPr>
        <w:pStyle w:val="Listaszerbekezds"/>
      </w:pPr>
      <w:r>
        <w:rPr>
          <w:noProof/>
          <w:lang w:eastAsia="hu-HU"/>
        </w:rPr>
        <w:pict>
          <v:shape id="_x0000_s1087" type="#_x0000_t75" style="position:absolute;left:0;text-align:left;margin-left:107.8pt;margin-top:6.7pt;width:93pt;height:34pt;z-index:251725824" filled="t">
            <v:imagedata r:id="rId107" o:title=""/>
          </v:shape>
          <o:OLEObject Type="Embed" ProgID="Equation.3" ShapeID="_x0000_s1087" DrawAspect="Content" ObjectID="_1478358792" r:id="rId108"/>
        </w:pict>
      </w:r>
    </w:p>
    <w:p w:rsidR="00D617B4" w:rsidRDefault="00D617B4" w:rsidP="00D617B4">
      <w:pPr>
        <w:pStyle w:val="Listaszerbekezds"/>
        <w:numPr>
          <w:ilvl w:val="0"/>
          <w:numId w:val="27"/>
        </w:numPr>
      </w:pPr>
      <w:r w:rsidRPr="00D617B4">
        <w:t>Ionos vezetés:</w:t>
      </w:r>
    </w:p>
    <w:p w:rsidR="0045520F" w:rsidRDefault="0045520F" w:rsidP="0045520F">
      <w:pPr>
        <w:pStyle w:val="Listaszerbekezds"/>
      </w:pPr>
    </w:p>
    <w:p w:rsidR="0045520F" w:rsidRDefault="0045520F">
      <w:r>
        <w:br w:type="page"/>
      </w:r>
    </w:p>
    <w:p w:rsidR="0045520F" w:rsidRDefault="0045520F" w:rsidP="0045520F">
      <w:pPr>
        <w:pStyle w:val="Listaszerbekezds"/>
      </w:pPr>
    </w:p>
    <w:p w:rsidR="00DA4EC4" w:rsidRDefault="00186F99" w:rsidP="006A48C3">
      <w:pPr>
        <w:pStyle w:val="Cmsor1"/>
        <w:numPr>
          <w:ilvl w:val="0"/>
          <w:numId w:val="16"/>
        </w:numPr>
        <w:jc w:val="both"/>
      </w:pPr>
      <w:bookmarkStart w:id="25" w:name="_Toc378618293"/>
      <w:r>
        <w:t>Szerves félvezető elektronika</w:t>
      </w:r>
      <w:bookmarkEnd w:id="25"/>
    </w:p>
    <w:p w:rsidR="00DA4EC4" w:rsidRDefault="0088403C" w:rsidP="00DA4EC4">
      <w:pPr>
        <w:ind w:firstLine="360"/>
        <w:jc w:val="both"/>
      </w:pPr>
      <w:r>
        <w:t>[7] szervesfelvezeto.ppt</w:t>
      </w:r>
    </w:p>
    <w:p w:rsidR="006A48C3" w:rsidRDefault="006A48C3" w:rsidP="006A48C3">
      <w:pPr>
        <w:pStyle w:val="Listaszerbekezds"/>
        <w:numPr>
          <w:ilvl w:val="0"/>
          <w:numId w:val="27"/>
        </w:numPr>
        <w:jc w:val="both"/>
      </w:pPr>
      <w:r>
        <w:t>Poliacetilén (CH)</w:t>
      </w:r>
      <w:r w:rsidRPr="006A48C3">
        <w:rPr>
          <w:vertAlign w:val="subscript"/>
        </w:rPr>
        <w:t>x</w:t>
      </w:r>
      <w:r>
        <w:t xml:space="preserve"> – Az első előállított vezetőpolimer</w:t>
      </w:r>
    </w:p>
    <w:p w:rsidR="00DA4EC4" w:rsidRDefault="006A48C3" w:rsidP="006A48C3">
      <w:pPr>
        <w:pStyle w:val="Listaszerbekezds"/>
        <w:numPr>
          <w:ilvl w:val="0"/>
          <w:numId w:val="27"/>
        </w:numPr>
        <w:jc w:val="both"/>
      </w:pPr>
      <w:r>
        <w:t>Poli</w:t>
      </w:r>
      <w:r w:rsidR="00A33711">
        <w:t>pirrol PPy – Adalékolással (dope-</w:t>
      </w:r>
      <w:r>
        <w:t>olás) tehető vezetővé</w:t>
      </w:r>
    </w:p>
    <w:p w:rsidR="00A33711" w:rsidRDefault="00A33711" w:rsidP="006A48C3">
      <w:pPr>
        <w:pStyle w:val="Listaszerbekezds"/>
        <w:numPr>
          <w:ilvl w:val="0"/>
          <w:numId w:val="27"/>
        </w:numPr>
        <w:jc w:val="both"/>
      </w:pPr>
      <w:r>
        <w:t>Gyűrűs molekulák (benzol, pirrol, anilin)</w:t>
      </w:r>
    </w:p>
    <w:p w:rsidR="00A33711" w:rsidRDefault="00A33711" w:rsidP="00A33711">
      <w:pPr>
        <w:pStyle w:val="Listaszerbekezds"/>
        <w:numPr>
          <w:ilvl w:val="0"/>
          <w:numId w:val="27"/>
        </w:numPr>
        <w:jc w:val="both"/>
      </w:pPr>
      <w:r w:rsidRPr="00F95B35">
        <w:rPr>
          <w:u w:val="single"/>
        </w:rPr>
        <w:t>Dope-olás</w:t>
      </w:r>
      <w:r>
        <w:t xml:space="preserve">: </w:t>
      </w:r>
      <w:r w:rsidRPr="00A33711">
        <w:t>A vezető polimerek vezetőképességét javítja. Ionok beépítését, adalékolást jelent.</w:t>
      </w:r>
      <w:r>
        <w:t xml:space="preserve"> </w:t>
      </w:r>
      <w:r w:rsidRPr="00A33711">
        <w:t>A polimerláncok mentén a töltéseloszlást módosítja. A r</w:t>
      </w:r>
      <w:r>
        <w:t>étegnövesztéssel egyidejűleg is t</w:t>
      </w:r>
      <w:r w:rsidRPr="00A33711">
        <w:t>örténik.</w:t>
      </w:r>
      <w:r>
        <w:t xml:space="preserve"> </w:t>
      </w:r>
      <w:r w:rsidRPr="00A33711">
        <w:t>Nem csak monomolekuláris anyag pl. HSO</w:t>
      </w:r>
      <w:r w:rsidRPr="00A33711">
        <w:rPr>
          <w:vertAlign w:val="subscript"/>
        </w:rPr>
        <w:t>4</w:t>
      </w:r>
      <w:r w:rsidRPr="00A33711">
        <w:rPr>
          <w:vertAlign w:val="superscript"/>
        </w:rPr>
        <w:t xml:space="preserve">- </w:t>
      </w:r>
      <w:r w:rsidRPr="00A33711">
        <w:t>anion lehet: léteznek polimer savak is, melyek adalékolhatják a vezető polimert.</w:t>
      </w:r>
      <w:r>
        <w:t xml:space="preserve"> </w:t>
      </w:r>
      <w:r w:rsidRPr="00A33711">
        <w:t>E</w:t>
      </w:r>
      <w:r>
        <w:t>z már kompozit anyagnak tekinthe</w:t>
      </w:r>
      <w:r w:rsidRPr="00A33711">
        <w:t>tő</w:t>
      </w:r>
      <w:r w:rsidR="00F95B35">
        <w:t>.</w:t>
      </w:r>
    </w:p>
    <w:p w:rsidR="00F95B35" w:rsidRPr="00F54319" w:rsidRDefault="00F95B35" w:rsidP="00F95B35">
      <w:pPr>
        <w:ind w:left="360"/>
        <w:jc w:val="both"/>
        <w:rPr>
          <w:b/>
        </w:rPr>
      </w:pPr>
      <w:r w:rsidRPr="00F54319">
        <w:rPr>
          <w:b/>
        </w:rPr>
        <w:t>Polimerrétegek:</w:t>
      </w:r>
    </w:p>
    <w:p w:rsidR="00F95B35" w:rsidRDefault="00F95B35" w:rsidP="00F95B35">
      <w:pPr>
        <w:pStyle w:val="Listaszerbekezds"/>
        <w:numPr>
          <w:ilvl w:val="0"/>
          <w:numId w:val="27"/>
        </w:numPr>
        <w:jc w:val="both"/>
      </w:pPr>
      <w:r>
        <w:t>egykomponensű: Elvben mindegyik eljárás alkalmazható, de a rétegek tulajdonságai eltérők lehetnek.</w:t>
      </w:r>
    </w:p>
    <w:p w:rsidR="00F95B35" w:rsidRDefault="00F95B35" w:rsidP="00F95B35">
      <w:pPr>
        <w:pStyle w:val="Listaszerbekezds"/>
        <w:numPr>
          <w:ilvl w:val="0"/>
          <w:numId w:val="27"/>
        </w:numPr>
        <w:jc w:val="both"/>
      </w:pPr>
      <w:r>
        <w:t>kompozit: Mechanikai tulajdonságok javítása, vagy speciális cél. A vezetőképesség romlik. LB technológia monomolekuláris rétegekhez.</w:t>
      </w:r>
    </w:p>
    <w:p w:rsidR="00F54319" w:rsidRPr="00F54319" w:rsidRDefault="00F54319" w:rsidP="00F54319">
      <w:pPr>
        <w:ind w:left="360"/>
        <w:jc w:val="both"/>
        <w:rPr>
          <w:b/>
        </w:rPr>
      </w:pPr>
      <w:r w:rsidRPr="00F54319">
        <w:rPr>
          <w:b/>
        </w:rPr>
        <w:t>Anódos oxidálás:</w:t>
      </w:r>
    </w:p>
    <w:p w:rsidR="00F54319" w:rsidRPr="00F54319" w:rsidRDefault="00F54319" w:rsidP="00F54319">
      <w:pPr>
        <w:ind w:firstLine="360"/>
        <w:jc w:val="both"/>
      </w:pPr>
      <w:r w:rsidRPr="00F54319">
        <w:t xml:space="preserve">Polianilin előállítására először használt eljárás. A galvanizáláshoz hasonló eljárás. Ott állandó áramsűrűség, itt állandó elektródpotenciál szükséges. A túl nagy munkaelektród-potenciál a Polianilin irreverzibilis túloxidálásához vezet. </w:t>
      </w:r>
    </w:p>
    <w:p w:rsidR="00F54319" w:rsidRPr="00F54319" w:rsidRDefault="00F54319" w:rsidP="00F54319">
      <w:pPr>
        <w:ind w:firstLine="360"/>
        <w:jc w:val="both"/>
      </w:pPr>
      <w:r w:rsidRPr="00F54319">
        <w:rPr>
          <w:b/>
          <w:bCs/>
        </w:rPr>
        <w:t>Vezetőpolimerek alkalmazásai</w:t>
      </w:r>
      <w:r w:rsidRPr="00F54319">
        <w:t xml:space="preserve"> </w:t>
      </w:r>
    </w:p>
    <w:p w:rsidR="00FA5F7C" w:rsidRPr="00F54319" w:rsidRDefault="007C4161" w:rsidP="00F54319">
      <w:pPr>
        <w:numPr>
          <w:ilvl w:val="0"/>
          <w:numId w:val="38"/>
        </w:numPr>
        <w:ind w:left="714" w:hanging="357"/>
        <w:contextualSpacing/>
        <w:jc w:val="both"/>
      </w:pPr>
      <w:r w:rsidRPr="00F54319">
        <w:t>Érzékelő: Redukáló-oxidáló atmoszféra</w:t>
      </w:r>
    </w:p>
    <w:p w:rsidR="00FA5F7C" w:rsidRPr="00F54319" w:rsidRDefault="007C4161" w:rsidP="00F54319">
      <w:pPr>
        <w:numPr>
          <w:ilvl w:val="0"/>
          <w:numId w:val="38"/>
        </w:numPr>
        <w:ind w:left="714" w:hanging="357"/>
        <w:contextualSpacing/>
        <w:jc w:val="both"/>
      </w:pPr>
      <w:r w:rsidRPr="00F54319">
        <w:t>Vezetők</w:t>
      </w:r>
    </w:p>
    <w:p w:rsidR="00FA5F7C" w:rsidRPr="00F54319" w:rsidRDefault="007C4161" w:rsidP="00F54319">
      <w:pPr>
        <w:numPr>
          <w:ilvl w:val="0"/>
          <w:numId w:val="38"/>
        </w:numPr>
        <w:ind w:left="714" w:hanging="357"/>
        <w:contextualSpacing/>
        <w:jc w:val="both"/>
      </w:pPr>
      <w:r w:rsidRPr="00F54319">
        <w:t>Beavatkozók - térfogatváltozás miatt</w:t>
      </w:r>
    </w:p>
    <w:p w:rsidR="00FA5F7C" w:rsidRPr="00F54319" w:rsidRDefault="007C4161" w:rsidP="00F54319">
      <w:pPr>
        <w:numPr>
          <w:ilvl w:val="0"/>
          <w:numId w:val="38"/>
        </w:numPr>
        <w:ind w:left="714" w:hanging="357"/>
        <w:contextualSpacing/>
        <w:jc w:val="both"/>
      </w:pPr>
      <w:r w:rsidRPr="00F54319">
        <w:t>Kijelzők - színváltozás miatt</w:t>
      </w:r>
    </w:p>
    <w:p w:rsidR="00FA5F7C" w:rsidRPr="00F54319" w:rsidRDefault="007C4161" w:rsidP="00F54319">
      <w:pPr>
        <w:numPr>
          <w:ilvl w:val="0"/>
          <w:numId w:val="38"/>
        </w:numPr>
        <w:ind w:left="714" w:hanging="357"/>
        <w:contextualSpacing/>
        <w:jc w:val="both"/>
      </w:pPr>
      <w:r w:rsidRPr="00F54319">
        <w:t xml:space="preserve">Szuperkapacitások és telepek </w:t>
      </w:r>
    </w:p>
    <w:p w:rsidR="00F54319" w:rsidRPr="00F54319" w:rsidRDefault="00F54319" w:rsidP="00F54319">
      <w:pPr>
        <w:ind w:firstLine="357"/>
        <w:jc w:val="both"/>
      </w:pPr>
      <w:r w:rsidRPr="00F54319">
        <w:t>Polimer FET-ek készíthetők, így egy teljes elektronikus rendszer is előállítható</w:t>
      </w:r>
      <w:r w:rsidRPr="00F54319">
        <w:br/>
      </w:r>
      <w:r w:rsidRPr="00F54319">
        <w:rPr>
          <w:b/>
          <w:bCs/>
        </w:rPr>
        <w:t>csak polimerekből!</w:t>
      </w:r>
      <w:r w:rsidRPr="00F54319">
        <w:t xml:space="preserve"> </w:t>
      </w:r>
    </w:p>
    <w:p w:rsidR="00F54319" w:rsidRPr="00F54319" w:rsidRDefault="00F54319" w:rsidP="00F54319">
      <w:pPr>
        <w:ind w:firstLine="360"/>
        <w:jc w:val="both"/>
      </w:pPr>
      <w:r w:rsidRPr="00F54319">
        <w:rPr>
          <w:b/>
          <w:bCs/>
        </w:rPr>
        <w:t>Fizikai jelenségek</w:t>
      </w:r>
    </w:p>
    <w:p w:rsidR="00DA4EC4" w:rsidRDefault="00F54319" w:rsidP="00DA4EC4">
      <w:pPr>
        <w:ind w:firstLine="360"/>
        <w:jc w:val="both"/>
      </w:pPr>
      <w:r w:rsidRPr="00F54319">
        <w:t>A vezetőpolimereknek megvátozhat egy vagy több fizikai paramétere egyes, a légkörben levő gázok hatására. Ezek mérésével gázérzékelő építhető.</w:t>
      </w:r>
    </w:p>
    <w:p w:rsidR="00FA5F7C" w:rsidRPr="00F54319" w:rsidRDefault="007C4161" w:rsidP="00F54319">
      <w:pPr>
        <w:numPr>
          <w:ilvl w:val="0"/>
          <w:numId w:val="39"/>
        </w:numPr>
        <w:ind w:left="714" w:hanging="357"/>
        <w:contextualSpacing/>
        <w:jc w:val="both"/>
        <w:rPr>
          <w:u w:val="single"/>
        </w:rPr>
      </w:pPr>
      <w:r w:rsidRPr="00F54319">
        <w:rPr>
          <w:u w:val="single"/>
        </w:rPr>
        <w:t>Térfogatváltozás</w:t>
      </w:r>
    </w:p>
    <w:p w:rsidR="00F54319" w:rsidRPr="00F54319" w:rsidRDefault="00F54319" w:rsidP="00F54319">
      <w:pPr>
        <w:ind w:left="720"/>
        <w:jc w:val="both"/>
      </w:pPr>
      <w:r w:rsidRPr="00F54319">
        <w:t>Az EVP-k térfogata egyes gázok hatására megváltozik. A szakirodalomban egy megoldás: flexibilis hordozóra leválaszott polimer kettősréteg a bimetallokhoz hasonlóan megváltoztatja görbületi sugarát, ez mérhető.</w:t>
      </w:r>
      <w:r>
        <w:t xml:space="preserve"> </w:t>
      </w:r>
      <w:r w:rsidRPr="00F54319">
        <w:t>Mozgathat mechanikus alkatrészeket, vagyis nem csak érzékelőként használható.</w:t>
      </w:r>
    </w:p>
    <w:p w:rsidR="00FA5F7C" w:rsidRDefault="007C4161" w:rsidP="00F54319">
      <w:pPr>
        <w:numPr>
          <w:ilvl w:val="0"/>
          <w:numId w:val="39"/>
        </w:numPr>
        <w:ind w:left="714" w:hanging="357"/>
        <w:contextualSpacing/>
        <w:jc w:val="both"/>
        <w:rPr>
          <w:u w:val="single"/>
        </w:rPr>
      </w:pPr>
      <w:r w:rsidRPr="00F54319">
        <w:rPr>
          <w:u w:val="single"/>
        </w:rPr>
        <w:t>Tömegváltozás</w:t>
      </w:r>
    </w:p>
    <w:p w:rsidR="00F54319" w:rsidRPr="00F54319" w:rsidRDefault="00F54319" w:rsidP="00F54319">
      <w:pPr>
        <w:ind w:left="720"/>
        <w:jc w:val="both"/>
      </w:pPr>
      <w:r w:rsidRPr="00F54319">
        <w:t>Ilyen irányú kísérletről nem számolt be a szakirodalom. Elektrokémiai adalékolás közbeni tömegváltozásról igen.</w:t>
      </w:r>
      <w:r>
        <w:t xml:space="preserve"> </w:t>
      </w:r>
      <w:r w:rsidRPr="00F54319">
        <w:t xml:space="preserve">A polimer abszorbeálja a gázokat, ilyen kis tömegváltozás is jól mérhető lehet pl. kvarc mikromérleggel. </w:t>
      </w:r>
    </w:p>
    <w:p w:rsidR="00FA5F7C" w:rsidRPr="00F54319" w:rsidRDefault="007C4161" w:rsidP="00F54319">
      <w:pPr>
        <w:numPr>
          <w:ilvl w:val="0"/>
          <w:numId w:val="39"/>
        </w:numPr>
        <w:ind w:left="714" w:hanging="357"/>
        <w:contextualSpacing/>
        <w:jc w:val="both"/>
      </w:pPr>
      <w:r w:rsidRPr="00F54319">
        <w:rPr>
          <w:u w:val="single"/>
        </w:rPr>
        <w:t>Fényelnyelés-változás</w:t>
      </w:r>
    </w:p>
    <w:p w:rsidR="00F54319" w:rsidRPr="00F54319" w:rsidRDefault="00F54319" w:rsidP="00B25295">
      <w:pPr>
        <w:ind w:left="708"/>
      </w:pPr>
      <w:r w:rsidRPr="00F54319">
        <w:t>Polianilin alapú, optikai elven működő gázérzékelőt már készítettek. A polimer fényelnyelési spektruma (színe) megváltozik.</w:t>
      </w:r>
      <w:r>
        <w:t xml:space="preserve"> </w:t>
      </w:r>
      <w:r w:rsidRPr="00F54319">
        <w:t>Egy vagy két hullámhosszon szokás mérni érzékelőkben, a teljes spektrum letapogatása általában nem szükséges.</w:t>
      </w:r>
    </w:p>
    <w:p w:rsidR="00FA5F7C" w:rsidRPr="00F54319" w:rsidRDefault="007C4161" w:rsidP="00F54319">
      <w:pPr>
        <w:numPr>
          <w:ilvl w:val="0"/>
          <w:numId w:val="39"/>
        </w:numPr>
        <w:ind w:left="714" w:hanging="357"/>
        <w:contextualSpacing/>
        <w:jc w:val="both"/>
        <w:rPr>
          <w:u w:val="single"/>
        </w:rPr>
      </w:pPr>
      <w:r w:rsidRPr="00F54319">
        <w:rPr>
          <w:u w:val="single"/>
        </w:rPr>
        <w:t xml:space="preserve">Vezetőképesség-változás </w:t>
      </w:r>
    </w:p>
    <w:p w:rsidR="003622DB" w:rsidRPr="003622DB" w:rsidRDefault="003622DB" w:rsidP="003622DB">
      <w:pPr>
        <w:ind w:left="720"/>
        <w:jc w:val="both"/>
      </w:pPr>
      <w:r w:rsidRPr="003622DB">
        <w:t>A vezetőképesség változását az adalékkoncentráció függvényében már vizsgáltuk.</w:t>
      </w:r>
      <w:r>
        <w:t xml:space="preserve"> </w:t>
      </w:r>
      <w:r w:rsidRPr="003622DB">
        <w:t>Számos tanulmány készült ebben a témában más gázokkal is (NO</w:t>
      </w:r>
      <w:r w:rsidRPr="003622DB">
        <w:rPr>
          <w:vertAlign w:val="subscript"/>
        </w:rPr>
        <w:t>2</w:t>
      </w:r>
      <w:r w:rsidRPr="003622DB">
        <w:t>)</w:t>
      </w:r>
      <w:r>
        <w:t xml:space="preserve">. </w:t>
      </w:r>
      <w:r w:rsidRPr="003622DB">
        <w:t xml:space="preserve">Itt az ammóniakoncentrációt érzékelő eszközt vizsgáljuk </w:t>
      </w:r>
    </w:p>
    <w:p w:rsidR="00FB08EC" w:rsidRPr="00FB08EC" w:rsidRDefault="00FB08EC" w:rsidP="00FB08EC">
      <w:pPr>
        <w:ind w:firstLine="360"/>
        <w:jc w:val="both"/>
        <w:rPr>
          <w:b/>
        </w:rPr>
      </w:pPr>
      <w:r w:rsidRPr="00FB08EC">
        <w:rPr>
          <w:b/>
        </w:rPr>
        <w:t>Tour-féle vezeték</w:t>
      </w:r>
    </w:p>
    <w:p w:rsidR="00FB08EC" w:rsidRPr="00FB08EC" w:rsidRDefault="00FB08EC" w:rsidP="00FB08EC">
      <w:pPr>
        <w:ind w:firstLine="360"/>
        <w:jc w:val="both"/>
      </w:pPr>
      <w:r w:rsidRPr="00FB08EC">
        <w:t xml:space="preserve"> A hagyományos, áram alapú logikákkal analóg rendszerek vezetékei </w:t>
      </w:r>
    </w:p>
    <w:p w:rsidR="00FB08EC" w:rsidRPr="00FB08EC" w:rsidRDefault="00FB08EC" w:rsidP="00FB08EC">
      <w:pPr>
        <w:ind w:firstLine="360"/>
        <w:jc w:val="both"/>
      </w:pPr>
      <w:r w:rsidRPr="00FB08EC">
        <w:t xml:space="preserve">Polifenilén </w:t>
      </w:r>
    </w:p>
    <w:p w:rsidR="00FB08EC" w:rsidRPr="00FB08EC" w:rsidRDefault="00FB08EC" w:rsidP="00FB08EC">
      <w:pPr>
        <w:ind w:firstLine="360"/>
        <w:jc w:val="both"/>
      </w:pPr>
      <w:r w:rsidRPr="00FB08EC">
        <w:rPr>
          <w:noProof/>
          <w:lang w:eastAsia="hu-HU"/>
        </w:rPr>
        <w:drawing>
          <wp:inline distT="0" distB="0" distL="0" distR="0" wp14:anchorId="0E6E560F" wp14:editId="39E82FE0">
            <wp:extent cx="1905000" cy="381000"/>
            <wp:effectExtent l="19050" t="0" r="0" b="0"/>
            <wp:docPr id="30" name="Objektum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02175" cy="636588"/>
                      <a:chOff x="2230438" y="3276600"/>
                      <a:chExt cx="4702175" cy="636588"/>
                    </a:xfrm>
                  </a:grpSpPr>
                  <a:grpSp>
                    <a:nvGrpSpPr>
                      <a:cNvPr id="11879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2230438" y="3276600"/>
                        <a:ext cx="4702175" cy="636588"/>
                        <a:chOff x="1405" y="2047"/>
                        <a:chExt cx="2962" cy="401"/>
                      </a:xfrm>
                    </a:grpSpPr>
                    <a:grpSp>
                      <a:nvGrpSpPr>
                        <a:cNvPr id="3" name="Group 7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1613" y="2047"/>
                          <a:ext cx="482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792" name="AutoShape 8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793" name="Line 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794" name="Line 1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795" name="Line 1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796" name="Line 12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2098" y="2248"/>
                          <a:ext cx="20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13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2309" y="2047"/>
                          <a:ext cx="482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798" name="AutoShape 14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799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00" name="Line 1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01" name="Line 1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802" name="Line 18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2794" y="2248"/>
                          <a:ext cx="20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7" name="Group 19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3674" y="2047"/>
                          <a:ext cx="481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804" name="AutoShape 20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05" name="Line 2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06" name="Line 2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07" name="Line 2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808" name="Line 24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159" y="2248"/>
                          <a:ext cx="20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09" name="Line 25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1405" y="2248"/>
                          <a:ext cx="20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10" name="Line 26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3471" y="2246"/>
                          <a:ext cx="20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11" name="Group 27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3102" y="2221"/>
                          <a:ext cx="297" cy="53"/>
                          <a:chOff x="3360" y="2160"/>
                          <a:chExt cx="528" cy="96"/>
                        </a:xfrm>
                      </a:grpSpPr>
                      <a:sp>
                        <a:nvSpPr>
                          <a:cNvPr id="118812" name="Oval 28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360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13" name="Oval 29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14" name="Oval 30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648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15" name="Oval 31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792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B08EC" w:rsidRPr="00FB08EC" w:rsidRDefault="00FB08EC" w:rsidP="00FB08EC">
      <w:pPr>
        <w:ind w:firstLine="360"/>
        <w:jc w:val="both"/>
      </w:pPr>
      <w:r w:rsidRPr="00FB08EC">
        <w:t xml:space="preserve">Polifenilén alapú molekula acetilén távtartókkal </w:t>
      </w:r>
    </w:p>
    <w:p w:rsidR="00F54319" w:rsidRDefault="00FB08EC" w:rsidP="00FB08EC">
      <w:pPr>
        <w:ind w:firstLine="360"/>
        <w:jc w:val="both"/>
      </w:pPr>
      <w:r w:rsidRPr="00FB08EC">
        <w:rPr>
          <w:noProof/>
          <w:lang w:eastAsia="hu-HU"/>
        </w:rPr>
        <w:drawing>
          <wp:inline distT="0" distB="0" distL="0" distR="0" wp14:anchorId="1B818795" wp14:editId="533B257C">
            <wp:extent cx="2228850" cy="304800"/>
            <wp:effectExtent l="19050" t="0" r="0" b="0"/>
            <wp:docPr id="31" name="Objektum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43700" cy="636588"/>
                      <a:chOff x="1201738" y="5181600"/>
                      <a:chExt cx="6743700" cy="636588"/>
                    </a:xfrm>
                  </a:grpSpPr>
                  <a:grpSp>
                    <a:nvGrpSpPr>
                      <a:cNvPr id="118816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1201738" y="5181600"/>
                        <a:ext cx="6743700" cy="636588"/>
                        <a:chOff x="744" y="3360"/>
                        <a:chExt cx="4248" cy="401"/>
                      </a:xfrm>
                    </a:grpSpPr>
                    <a:grpSp>
                      <a:nvGrpSpPr>
                        <a:cNvPr id="3" name="Group 33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972" y="3360"/>
                          <a:ext cx="482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818" name="AutoShape 34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19" name="Line 3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20" name="Line 3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21" name="Line 3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822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52" y="3558"/>
                          <a:ext cx="62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23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44" y="3510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24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44" y="3606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7" name="Group 41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2076" y="3360"/>
                          <a:ext cx="482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826" name="AutoShape 42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27" name="Line 4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28" name="Line 4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29" name="Line 4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830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56" y="3558"/>
                          <a:ext cx="62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31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48" y="3510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32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48" y="3606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33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60" y="3558"/>
                          <a:ext cx="62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34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52" y="3510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35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52" y="3606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14" name="Group 52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4272" y="3360"/>
                          <a:ext cx="482" cy="401"/>
                          <a:chOff x="3504" y="2160"/>
                          <a:chExt cx="1536" cy="1296"/>
                        </a:xfrm>
                      </a:grpSpPr>
                      <a:sp>
                        <a:nvSpPr>
                          <a:cNvPr id="118837" name="AutoShape 53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1536" cy="1296"/>
                          </a:xfrm>
                          <a:prstGeom prst="hexagon">
                            <a:avLst>
                              <a:gd name="adj" fmla="val 29630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38" name="Line 5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956" y="226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39" name="Line 5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3600000" flipV="1">
                            <a:off x="3492" y="3076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40" name="Line 5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rot="18000000" flipV="1">
                            <a:off x="4424" y="308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8841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3558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18842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4" y="3558"/>
                          <a:ext cx="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grpSp>
                      <a:nvGrpSpPr>
                        <a:cNvPr id="17" name="Group 59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3289" y="3547"/>
                          <a:ext cx="297" cy="53"/>
                          <a:chOff x="3360" y="2160"/>
                          <a:chExt cx="528" cy="96"/>
                        </a:xfrm>
                      </a:grpSpPr>
                      <a:sp>
                        <a:nvSpPr>
                          <a:cNvPr id="118844" name="Oval 60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360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45" name="Oval 61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04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46" name="Oval 62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648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8847" name="Oval 63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792" y="2160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hu-H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217AC" w:rsidRDefault="00F217AC">
      <w:pPr>
        <w:rPr>
          <w:b/>
        </w:rPr>
      </w:pPr>
      <w:r>
        <w:rPr>
          <w:b/>
        </w:rPr>
        <w:br w:type="page"/>
      </w:r>
    </w:p>
    <w:p w:rsidR="0045520F" w:rsidRDefault="0045520F" w:rsidP="00FB08EC">
      <w:pPr>
        <w:ind w:firstLine="360"/>
        <w:jc w:val="both"/>
        <w:rPr>
          <w:b/>
        </w:rPr>
      </w:pPr>
    </w:p>
    <w:p w:rsidR="0045520F" w:rsidRDefault="0045520F" w:rsidP="0045520F">
      <w:pPr>
        <w:pStyle w:val="Cmsor1"/>
        <w:numPr>
          <w:ilvl w:val="0"/>
          <w:numId w:val="16"/>
        </w:numPr>
        <w:jc w:val="both"/>
      </w:pPr>
      <w:bookmarkStart w:id="26" w:name="_Toc378618294"/>
      <w:r>
        <w:t>Szén alapú elektronika</w:t>
      </w:r>
      <w:bookmarkEnd w:id="26"/>
    </w:p>
    <w:p w:rsidR="0045520F" w:rsidRPr="0088403C" w:rsidRDefault="0088403C" w:rsidP="00FB08EC">
      <w:pPr>
        <w:ind w:firstLine="360"/>
        <w:jc w:val="both"/>
      </w:pPr>
      <w:r w:rsidRPr="0088403C">
        <w:t>[8]</w:t>
      </w:r>
      <w:r>
        <w:t xml:space="preserve"> -  ElecMielNanoel2.ppt</w:t>
      </w:r>
    </w:p>
    <w:p w:rsidR="00FB08EC" w:rsidRPr="00FB08EC" w:rsidRDefault="00FB08EC" w:rsidP="00FB08EC">
      <w:pPr>
        <w:ind w:firstLine="360"/>
        <w:jc w:val="both"/>
        <w:rPr>
          <w:b/>
        </w:rPr>
      </w:pPr>
      <w:r w:rsidRPr="00FB08EC">
        <w:rPr>
          <w:b/>
        </w:rPr>
        <w:t xml:space="preserve">Szén nanocső </w:t>
      </w:r>
    </w:p>
    <w:p w:rsidR="002B4B23" w:rsidRDefault="00FB08EC" w:rsidP="00FB08EC">
      <w:pPr>
        <w:ind w:firstLine="360"/>
        <w:jc w:val="both"/>
      </w:pPr>
      <w:r w:rsidRPr="00FB08EC">
        <w:t>Elektromos áram vezetésére szintén alkalmas</w:t>
      </w:r>
      <w:r>
        <w:t xml:space="preserve">. </w:t>
      </w:r>
    </w:p>
    <w:p w:rsidR="002B4B23" w:rsidRDefault="002B4B23" w:rsidP="00FB08EC">
      <w:pPr>
        <w:ind w:firstLine="360"/>
        <w:jc w:val="both"/>
      </w:pPr>
    </w:p>
    <w:p w:rsidR="002B4B23" w:rsidRDefault="00FB08EC" w:rsidP="00FB08EC">
      <w:pPr>
        <w:ind w:firstLine="360"/>
        <w:jc w:val="both"/>
      </w:pPr>
      <w:r w:rsidRPr="002B4B23">
        <w:rPr>
          <w:b/>
        </w:rPr>
        <w:t>A fullerének</w:t>
      </w:r>
      <w:r w:rsidRPr="00FB08EC">
        <w:t xml:space="preserve"> </w:t>
      </w:r>
    </w:p>
    <w:p w:rsidR="002B4B23" w:rsidRDefault="002B4B23" w:rsidP="00FB08EC">
      <w:pPr>
        <w:ind w:firstLine="360"/>
        <w:jc w:val="both"/>
      </w:pPr>
    </w:p>
    <w:p w:rsidR="00FB08EC" w:rsidRDefault="00FB08EC" w:rsidP="00FB08EC">
      <w:pPr>
        <w:ind w:firstLine="360"/>
        <w:jc w:val="both"/>
      </w:pPr>
      <w:r w:rsidRPr="00FB08EC">
        <w:t>Buckminster Fuller építészprofesszorról kapták nevüket. A C60-C70 pontosan beállított nyomású He atmoszférában égő ívben spontán jön létre grafit elektródok használata esetén - az előállítás tehát problémákat okozhat.</w:t>
      </w:r>
      <w:r>
        <w:t xml:space="preserve"> </w:t>
      </w:r>
      <w:r w:rsidRPr="00FB08EC">
        <w:t xml:space="preserve">Reakcióképessége csekély. </w:t>
      </w:r>
    </w:p>
    <w:p w:rsidR="002B4B23" w:rsidRDefault="002B4B23" w:rsidP="00FB08EC">
      <w:pPr>
        <w:ind w:firstLine="360"/>
        <w:jc w:val="both"/>
      </w:pPr>
    </w:p>
    <w:p w:rsidR="002B4B23" w:rsidRPr="002B4B23" w:rsidRDefault="002B4B23" w:rsidP="00FB08EC">
      <w:pPr>
        <w:ind w:firstLine="360"/>
        <w:jc w:val="both"/>
        <w:rPr>
          <w:b/>
        </w:rPr>
      </w:pPr>
      <w:r w:rsidRPr="002B4B23">
        <w:rPr>
          <w:b/>
        </w:rPr>
        <w:t>Grafén</w:t>
      </w:r>
    </w:p>
    <w:p w:rsidR="00F217AC" w:rsidRDefault="00F217AC">
      <w:r>
        <w:br w:type="page"/>
      </w:r>
    </w:p>
    <w:p w:rsidR="00F217AC" w:rsidRDefault="00F217AC" w:rsidP="00FB08EC">
      <w:pPr>
        <w:ind w:firstLine="360"/>
        <w:jc w:val="both"/>
      </w:pPr>
    </w:p>
    <w:p w:rsidR="00F217AC" w:rsidRDefault="00F217AC" w:rsidP="00FB08EC">
      <w:pPr>
        <w:ind w:firstLine="360"/>
        <w:jc w:val="both"/>
      </w:pPr>
    </w:p>
    <w:p w:rsidR="00F217AC" w:rsidRDefault="00F217AC" w:rsidP="00F217AC">
      <w:pPr>
        <w:pStyle w:val="Cmsor1"/>
        <w:numPr>
          <w:ilvl w:val="0"/>
          <w:numId w:val="16"/>
        </w:numPr>
        <w:jc w:val="both"/>
      </w:pPr>
      <w:bookmarkStart w:id="27" w:name="_Toc378618295"/>
      <w:r w:rsidRPr="00F217AC">
        <w:t>Kvantum pont (dot), QD logika</w:t>
      </w:r>
      <w:bookmarkEnd w:id="27"/>
      <w:r w:rsidRPr="00F217AC">
        <w:t xml:space="preserve"> </w:t>
      </w:r>
    </w:p>
    <w:p w:rsidR="00F217AC" w:rsidRPr="00FB08EC" w:rsidRDefault="00F217AC" w:rsidP="00FB08EC">
      <w:pPr>
        <w:ind w:firstLine="360"/>
        <w:jc w:val="both"/>
      </w:pPr>
    </w:p>
    <w:p w:rsidR="007E385E" w:rsidRPr="007E385E" w:rsidRDefault="007E385E" w:rsidP="007E385E">
      <w:pPr>
        <w:ind w:firstLine="360"/>
        <w:jc w:val="both"/>
      </w:pPr>
      <w:r w:rsidRPr="007E385E">
        <w:t xml:space="preserve">Cellákból álló elrendezés. Egy cellán belül a töltés kvantum </w:t>
      </w:r>
      <w:r w:rsidRPr="007E385E">
        <w:rPr>
          <w:i/>
          <w:iCs/>
        </w:rPr>
        <w:t>dot</w:t>
      </w:r>
      <w:r w:rsidRPr="007E385E">
        <w:t xml:space="preserve">okban helyezkedhet el. Ezek között alagúteffektussal lehetséges töltésátlépés. A </w:t>
      </w:r>
      <w:r w:rsidRPr="007E385E">
        <w:rPr>
          <w:i/>
          <w:iCs/>
        </w:rPr>
        <w:t>cellák</w:t>
      </w:r>
      <w:r w:rsidRPr="007E385E">
        <w:t xml:space="preserve"> között nincs töltésáramlás. Pl. Inverter: </w:t>
      </w:r>
    </w:p>
    <w:p w:rsidR="00C51969" w:rsidRDefault="007E385E" w:rsidP="00C51969">
      <w:pPr>
        <w:ind w:firstLine="360"/>
        <w:jc w:val="center"/>
      </w:pPr>
      <w:r w:rsidRPr="007E385E">
        <w:rPr>
          <w:noProof/>
          <w:lang w:eastAsia="hu-HU"/>
        </w:rPr>
        <w:drawing>
          <wp:inline distT="0" distB="0" distL="0" distR="0" wp14:anchorId="1F19F565" wp14:editId="41E7D405">
            <wp:extent cx="3733800" cy="1200150"/>
            <wp:effectExtent l="19050" t="0" r="0" b="0"/>
            <wp:docPr id="32" name="Objektum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24737" cy="2438400"/>
                      <a:chOff x="957263" y="3810000"/>
                      <a:chExt cx="7424737" cy="2438400"/>
                    </a:xfrm>
                  </a:grpSpPr>
                  <a:grpSp>
                    <a:nvGrpSpPr>
                      <a:cNvPr id="155652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1795463" y="46482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53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54" name="Oval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55" name="Oval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56" name="Oval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57" name="Oval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58" name="Group 10"/>
                      <a:cNvGrpSpPr>
                        <a:grpSpLocks/>
                      </a:cNvGrpSpPr>
                    </a:nvGrpSpPr>
                    <a:grpSpPr bwMode="auto">
                      <a:xfrm>
                        <a:off x="957263" y="46482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59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0" name="Oval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1" name="Oval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2" name="Oval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3" name="Oval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64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2633663" y="46482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65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6" name="Oval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7" name="Oval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8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69" name="Oval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70" name="Group 22"/>
                      <a:cNvGrpSpPr>
                        <a:grpSpLocks/>
                      </a:cNvGrpSpPr>
                    </a:nvGrpSpPr>
                    <a:grpSpPr bwMode="auto">
                      <a:xfrm>
                        <a:off x="3471863" y="46482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71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2" name="Oval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3" name="Oval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4" name="Oval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5" name="Oval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76" name="Group 28"/>
                      <a:cNvGrpSpPr>
                        <a:grpSpLocks/>
                      </a:cNvGrpSpPr>
                    </a:nvGrpSpPr>
                    <a:grpSpPr bwMode="auto">
                      <a:xfrm>
                        <a:off x="3471863" y="38100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77" name="Rectangle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8" name="Oval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79" name="Oval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0" name="Oval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1" name="Oval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82" name="Group 34"/>
                      <a:cNvGrpSpPr>
                        <a:grpSpLocks/>
                      </a:cNvGrpSpPr>
                    </a:nvGrpSpPr>
                    <a:grpSpPr bwMode="auto">
                      <a:xfrm>
                        <a:off x="3471863" y="5529263"/>
                        <a:ext cx="719137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683" name="Rectangle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4" name="Oval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5" name="Oval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6" name="Oval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87" name="Oval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88" name="Group 40"/>
                      <a:cNvGrpSpPr>
                        <a:grpSpLocks/>
                      </a:cNvGrpSpPr>
                    </a:nvGrpSpPr>
                    <a:grpSpPr bwMode="auto">
                      <a:xfrm>
                        <a:off x="4310063" y="38100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89" name="Rectangle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0" name="Oval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1" name="Oval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2" name="Oval 4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3" name="Oval 4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694" name="Group 46"/>
                      <a:cNvGrpSpPr>
                        <a:grpSpLocks/>
                      </a:cNvGrpSpPr>
                    </a:nvGrpSpPr>
                    <a:grpSpPr bwMode="auto">
                      <a:xfrm>
                        <a:off x="5148263" y="3810000"/>
                        <a:ext cx="719137" cy="719138"/>
                        <a:chOff x="1392" y="2880"/>
                        <a:chExt cx="907" cy="907"/>
                      </a:xfrm>
                    </a:grpSpPr>
                    <a:sp>
                      <a:nvSpPr>
                        <a:cNvPr id="155695" name="Rectangle 4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6" name="Oval 4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7" name="Oval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8" name="Oval 5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699" name="Oval 5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700" name="Group 52"/>
                      <a:cNvGrpSpPr>
                        <a:grpSpLocks/>
                      </a:cNvGrpSpPr>
                    </a:nvGrpSpPr>
                    <a:grpSpPr bwMode="auto">
                      <a:xfrm>
                        <a:off x="4310063" y="5529263"/>
                        <a:ext cx="719137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701" name="Rectangle 5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2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3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4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5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706" name="Group 58"/>
                      <a:cNvGrpSpPr>
                        <a:grpSpLocks/>
                      </a:cNvGrpSpPr>
                    </a:nvGrpSpPr>
                    <a:grpSpPr bwMode="auto">
                      <a:xfrm>
                        <a:off x="5148263" y="5529263"/>
                        <a:ext cx="719137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707" name="Rectangle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8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09" name="Oval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0" name="Oval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1" name="Oval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712" name="Group 64"/>
                      <a:cNvGrpSpPr>
                        <a:grpSpLocks/>
                      </a:cNvGrpSpPr>
                    </a:nvGrpSpPr>
                    <a:grpSpPr bwMode="auto">
                      <a:xfrm rot="5400000">
                        <a:off x="5986463" y="4648200"/>
                        <a:ext cx="719138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713" name="Rectangl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4" name="Oval 6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5" name="Oval 6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6" name="Oval 6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17" name="Oval 6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718" name="Group 70"/>
                      <a:cNvGrpSpPr>
                        <a:grpSpLocks/>
                      </a:cNvGrpSpPr>
                    </a:nvGrpSpPr>
                    <a:grpSpPr bwMode="auto">
                      <a:xfrm rot="5400000">
                        <a:off x="6824663" y="4648200"/>
                        <a:ext cx="719138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719" name="Rectangle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0" name="Oval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1" name="Oval 7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2" name="Oval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3" name="Oval 7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5724" name="Group 76"/>
                      <a:cNvGrpSpPr>
                        <a:grpSpLocks/>
                      </a:cNvGrpSpPr>
                    </a:nvGrpSpPr>
                    <a:grpSpPr bwMode="auto">
                      <a:xfrm rot="5400000">
                        <a:off x="7662863" y="4648200"/>
                        <a:ext cx="719138" cy="719137"/>
                        <a:chOff x="1392" y="2880"/>
                        <a:chExt cx="907" cy="907"/>
                      </a:xfrm>
                    </a:grpSpPr>
                    <a:sp>
                      <a:nvSpPr>
                        <a:cNvPr id="155725" name="Rectangle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2" y="2880"/>
                          <a:ext cx="907" cy="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6" name="Oval 7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2976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7" name="Oval 7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3408"/>
                          <a:ext cx="240" cy="2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8" name="Oval 8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8" y="2976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  <a:sp>
                      <a:nvSpPr>
                        <a:cNvPr id="155729" name="Oval 8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8" y="3408"/>
                          <a:ext cx="240" cy="24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hu-H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E385E" w:rsidRDefault="00C51969" w:rsidP="00C51969">
      <w:r>
        <w:br w:type="page"/>
      </w:r>
    </w:p>
    <w:p w:rsidR="0088403C" w:rsidRDefault="001A126B" w:rsidP="0088403C">
      <w:pPr>
        <w:pStyle w:val="Cmsor1"/>
        <w:ind w:left="720"/>
        <w:jc w:val="both"/>
      </w:pPr>
      <w:bookmarkStart w:id="28" w:name="_Toc378618296"/>
      <w:r>
        <w:t xml:space="preserve">14. </w:t>
      </w:r>
      <w:r w:rsidR="00C51969">
        <w:t>Spintronika</w:t>
      </w:r>
      <w:bookmarkEnd w:id="28"/>
    </w:p>
    <w:p w:rsidR="00C51969" w:rsidRDefault="0088403C" w:rsidP="0088403C">
      <w:pPr>
        <w:ind w:firstLine="360"/>
        <w:jc w:val="both"/>
      </w:pPr>
      <w:r w:rsidRPr="0088403C">
        <w:t>[8]</w:t>
      </w:r>
      <w:r>
        <w:t xml:space="preserve"> -  ElecMielNanoel2.ppt</w:t>
      </w:r>
    </w:p>
    <w:p w:rsidR="00C51969" w:rsidRPr="00380920" w:rsidRDefault="00C51969" w:rsidP="00C51969">
      <w:pPr>
        <w:ind w:left="360"/>
        <w:rPr>
          <w:b/>
        </w:rPr>
      </w:pPr>
      <w:r w:rsidRPr="00380920">
        <w:rPr>
          <w:b/>
        </w:rPr>
        <w:t>GMR effektus: Út a spintronikához</w:t>
      </w:r>
    </w:p>
    <w:p w:rsidR="00FA5F7C" w:rsidRPr="00380920" w:rsidRDefault="007C4161" w:rsidP="00380920">
      <w:pPr>
        <w:numPr>
          <w:ilvl w:val="0"/>
          <w:numId w:val="40"/>
        </w:numPr>
      </w:pPr>
      <w:r w:rsidRPr="00380920">
        <w:t>Vékonyréteg-technológiák fejlődésével olyan nanométeres skálájú fémes rétegszerkezetek előállítása is lehetővé vált, amelyekben az elektrontranszport-tulajdonságok jelentősen megváltozhatnak a tömbi anyagokhoz képest</w:t>
      </w:r>
    </w:p>
    <w:p w:rsidR="00FA5F7C" w:rsidRPr="00380920" w:rsidRDefault="007C4161" w:rsidP="00380920">
      <w:pPr>
        <w:numPr>
          <w:ilvl w:val="0"/>
          <w:numId w:val="40"/>
        </w:numPr>
      </w:pPr>
      <w:r w:rsidRPr="00380920">
        <w:t>Ez akkor következik be, ha meg tudjuk valósítani, hogy az egyes alkotó rétegek vastagsága kisebb legyen a tömbi anyagokban az elektrontranszportra jellemző karakterisztikus távolságoknál (pl. elektron szabad úthossz).</w:t>
      </w:r>
    </w:p>
    <w:p w:rsidR="00FA5F7C" w:rsidRPr="00380920" w:rsidRDefault="007C4161" w:rsidP="00380920">
      <w:pPr>
        <w:numPr>
          <w:ilvl w:val="0"/>
          <w:numId w:val="40"/>
        </w:numPr>
      </w:pPr>
      <w:r w:rsidRPr="00380920">
        <w:t>Amennyiben az egyik alkotó réteg ferromágneses (FM) és a mágnesezettség iránya ezen távolságoknál kisebb skálán változik, akkor a két szomszédos FM-réteg közötti nemmágneses (NM) rétegen keresztül úgynevezett spinfüggő elektrontranszport-jelenségek is felléphetnek a vezetési elektronok spinpolarizációja miatt, és ez a tömbi anyagoknál nem ismert effektusokhoz vezethet</w:t>
      </w:r>
    </w:p>
    <w:p w:rsidR="00C51969" w:rsidRDefault="00380920" w:rsidP="00C51969">
      <w:pPr>
        <w:ind w:left="360"/>
        <w:rPr>
          <w:b/>
        </w:rPr>
      </w:pPr>
      <w:r w:rsidRPr="00380920">
        <w:rPr>
          <w:b/>
        </w:rPr>
        <w:t>Magnetorezisztív érzékelők</w:t>
      </w:r>
    </w:p>
    <w:p w:rsidR="00FA5F7C" w:rsidRPr="00A7596D" w:rsidRDefault="007C4161" w:rsidP="00A7596D">
      <w:pPr>
        <w:numPr>
          <w:ilvl w:val="0"/>
          <w:numId w:val="42"/>
        </w:numPr>
      </w:pPr>
      <w:r w:rsidRPr="00A7596D">
        <w:t>A jelenség, hogy mágneses anyagok elektromos ellenállása jelentősen megváltozhat külső mágneses térben, felhasználható mágneses tér mérésére, illetve mágneses tér jelenlétének vagy hiányának megállapítására</w:t>
      </w:r>
    </w:p>
    <w:p w:rsidR="00FA5F7C" w:rsidRPr="00A7596D" w:rsidRDefault="007C4161" w:rsidP="00A7596D">
      <w:pPr>
        <w:numPr>
          <w:ilvl w:val="0"/>
          <w:numId w:val="42"/>
        </w:numPr>
      </w:pPr>
      <w:r w:rsidRPr="00A7596D">
        <w:t>Permalloy MR-érzékelőket használták például a buborékmemóriákban az információ kiolvasására</w:t>
      </w:r>
    </w:p>
    <w:p w:rsidR="00FA5F7C" w:rsidRPr="00A7596D" w:rsidRDefault="007C4161" w:rsidP="00A7596D">
      <w:pPr>
        <w:numPr>
          <w:ilvl w:val="0"/>
          <w:numId w:val="42"/>
        </w:numPr>
      </w:pPr>
      <w:r w:rsidRPr="00A7596D">
        <w:t xml:space="preserve">Merevlemezes tárolók kiolvasófejeiben jelentek meg az addigi indukciós kiolvasás helyett </w:t>
      </w:r>
    </w:p>
    <w:p w:rsidR="00380920" w:rsidRDefault="00BE27A1" w:rsidP="00C51969">
      <w:pPr>
        <w:ind w:left="360"/>
        <w:rPr>
          <w:b/>
        </w:rPr>
      </w:pPr>
      <w:r w:rsidRPr="00BE27A1">
        <w:rPr>
          <w:b/>
        </w:rPr>
        <w:t>Spinszelep</w:t>
      </w:r>
    </w:p>
    <w:p w:rsidR="00FA5F7C" w:rsidRDefault="007C4161" w:rsidP="00BE27A1">
      <w:pPr>
        <w:numPr>
          <w:ilvl w:val="0"/>
          <w:numId w:val="43"/>
        </w:numPr>
      </w:pPr>
      <w:r w:rsidRPr="00BE27A1">
        <w:t>A GMR-jelenség szenzorokban való sikeres alkalmazásához a spinszelep - szerkezet bevezetésével további javulást értek el az MR(H) karakterisztikában</w:t>
      </w:r>
    </w:p>
    <w:p w:rsidR="002332A1" w:rsidRDefault="002332A1" w:rsidP="002332A1">
      <w:pPr>
        <w:keepNext/>
        <w:ind w:left="360"/>
        <w:jc w:val="center"/>
      </w:pPr>
      <w:r w:rsidRPr="002332A1">
        <w:rPr>
          <w:noProof/>
          <w:lang w:eastAsia="hu-HU"/>
        </w:rPr>
        <w:drawing>
          <wp:inline distT="0" distB="0" distL="0" distR="0" wp14:anchorId="75BDA3B9" wp14:editId="073EDD3B">
            <wp:extent cx="4019550" cy="2276475"/>
            <wp:effectExtent l="19050" t="0" r="0" b="0"/>
            <wp:docPr id="33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A1" w:rsidRPr="002332A1" w:rsidRDefault="007E665E" w:rsidP="002332A1">
      <w:pPr>
        <w:pStyle w:val="Kpalrs"/>
        <w:jc w:val="center"/>
        <w:rPr>
          <w:color w:val="auto"/>
        </w:rPr>
      </w:pPr>
      <w:r>
        <w:rPr>
          <w:color w:val="auto"/>
        </w:rPr>
        <w:t>22</w:t>
      </w:r>
      <w:r w:rsidR="002332A1" w:rsidRPr="002332A1">
        <w:rPr>
          <w:color w:val="auto"/>
        </w:rPr>
        <w:t>. ábra: Spinszelep</w:t>
      </w:r>
    </w:p>
    <w:p w:rsidR="00D13653" w:rsidRDefault="00D13653" w:rsidP="00D13653">
      <w:pPr>
        <w:keepNext/>
        <w:ind w:left="360"/>
        <w:jc w:val="center"/>
      </w:pPr>
      <w:r w:rsidRPr="00D13653">
        <w:rPr>
          <w:noProof/>
          <w:lang w:eastAsia="hu-HU"/>
        </w:rPr>
        <w:drawing>
          <wp:inline distT="0" distB="0" distL="0" distR="0" wp14:anchorId="11B9DF00" wp14:editId="22ACD02E">
            <wp:extent cx="3562350" cy="3019425"/>
            <wp:effectExtent l="0" t="0" r="0" b="0"/>
            <wp:docPr id="35" name="Objektum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57800" cy="4724400"/>
                      <a:chOff x="152400" y="1219200"/>
                      <a:chExt cx="5257800" cy="4724400"/>
                    </a:xfrm>
                  </a:grpSpPr>
                  <a:pic>
                    <a:nvPicPr>
                      <a:cNvPr id="15364" name="Picture 5" descr="cs2"/>
                      <a:cNvPicPr>
                        <a:picLocks noChangeAspect="1" noChangeArrowheads="1"/>
                      </a:cNvPicPr>
                    </a:nvPicPr>
                    <a:blipFill>
                      <a:blip r:embed="rId1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0" y="1219200"/>
                        <a:ext cx="3667125" cy="472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365" name="Line 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886200" y="2667000"/>
                        <a:ext cx="914400" cy="3810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66" name="Line 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886200" y="3657600"/>
                        <a:ext cx="914400" cy="3810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67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5181600"/>
                        <a:ext cx="13716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hu-HU"/>
                            <a:t>R nagy !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8" name="Line 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28600" y="4038600"/>
                        <a:ext cx="914400" cy="3810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69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2400" y="5334000"/>
                        <a:ext cx="13716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hu-HU">
                              <a:solidFill>
                                <a:schemeClr val="folHlink"/>
                              </a:solidFill>
                            </a:rPr>
                            <a:t>R kicsi !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0" name="Line 11"/>
                      <a:cNvSpPr>
                        <a:spLocks noChangeShapeType="1"/>
                      </a:cNvSpPr>
                    </a:nvSpPr>
                    <a:spPr bwMode="auto">
                      <a:xfrm>
                        <a:off x="5257800" y="2286000"/>
                        <a:ext cx="0" cy="1981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hu-HU"/>
                        </a:p>
                      </a:txBody>
                      <a:useSpRect/>
                    </a:txSp>
                  </a:sp>
                  <a:sp>
                    <a:nvSpPr>
                      <a:cNvPr id="15371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48200" y="2971800"/>
                        <a:ext cx="7620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hu-H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hu-HU" sz="1400"/>
                            <a:t>10 nm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3653" w:rsidRDefault="007E665E" w:rsidP="00D13653">
      <w:pPr>
        <w:pStyle w:val="Kpalrs"/>
        <w:jc w:val="center"/>
        <w:rPr>
          <w:color w:val="auto"/>
        </w:rPr>
      </w:pPr>
      <w:r>
        <w:rPr>
          <w:color w:val="auto"/>
        </w:rPr>
        <w:t>23</w:t>
      </w:r>
      <w:r w:rsidR="00D13653" w:rsidRPr="00D13653">
        <w:rPr>
          <w:color w:val="auto"/>
        </w:rPr>
        <w:t>. ábra: A spinszelep GMR szerkezete</w:t>
      </w:r>
    </w:p>
    <w:p w:rsidR="00D13653" w:rsidRPr="00D13653" w:rsidRDefault="00D13653" w:rsidP="00D13653">
      <w:pPr>
        <w:ind w:firstLine="360"/>
        <w:jc w:val="both"/>
      </w:pPr>
      <w:r w:rsidRPr="00D13653">
        <w:t xml:space="preserve">Az  FeMn-réteg anti-ferromágneses, vagyis az egyes kristálysíkokban a mágnesezettség felváltva ellentétes irányú. Az FeMn utolsó kristálysíkja érintkezik a Co-réteggel, amelyben a mágnesezettség irányát az FeMn utolsó kristálysíkjában lévő mágnesezettség állítja be. Így a Co-réteg mágnesezettsége meghatározott irányban áll, ezt tekinthetjük az egész spinszelep-szerkezetben referenciarétegnek. Az ötvözött NiFe-réteg mágneses szempontból "puha" anyag, azaz nagyon kis mágneses térrel (már 0,01 tesla is elég) változtatható benne a mágnesezettség iránya. A Co- és a NiFe-réteg közötti, megfelelően vékony Cu-réteg arra szolgál, hogy meggátoljuk a mágneses csatolást, azaz a kölcsönhatást a két réteg között. Az alsó Ta-réteg szerepe csak annyi, hogy könnyen lehet rá más anyagot növeszteni, míg a felső Ta-záróréteg az oxidáció ellen véd. Az egész szerkezet hordozója egy 1 mm vastag Si-lap. A spinszelep legfontosabb, aktív része a Co-, a Cu- és a NiFe-réteg. Ez a tartomány felelős az előzőekben leírt GMR-effektusért. Megjegyezzük, hogy az aktív tartomány mindössze 100 A, és az együttes kb. 300 A vastagságú! (1 nm=10 A, egy atom átmérője kb. 3 A.) A spinszelep alkalmas kis mágneses terek előjelének mérésére, hiszen a puha réteg mágnesezettségének beállításával a szelep elektromos ellenállása változtatható. </w:t>
      </w:r>
    </w:p>
    <w:p w:rsidR="00D13653" w:rsidRDefault="00397E04" w:rsidP="00D13653">
      <w:pPr>
        <w:ind w:firstLine="360"/>
        <w:jc w:val="both"/>
      </w:pPr>
      <w:r w:rsidRPr="00397E04">
        <w:rPr>
          <w:b/>
          <w:bCs/>
        </w:rPr>
        <w:t>A spintranzisztor</w:t>
      </w:r>
      <w:r w:rsidR="00D13653">
        <w:tab/>
      </w:r>
    </w:p>
    <w:p w:rsidR="00397E04" w:rsidRDefault="00397E04" w:rsidP="00397E04">
      <w:pPr>
        <w:keepNext/>
        <w:jc w:val="center"/>
      </w:pPr>
      <w:r w:rsidRPr="00397E04">
        <w:rPr>
          <w:noProof/>
          <w:lang w:eastAsia="hu-HU"/>
        </w:rPr>
        <w:drawing>
          <wp:inline distT="0" distB="0" distL="0" distR="0" wp14:anchorId="5ABB2BA2" wp14:editId="5985C529">
            <wp:extent cx="4333875" cy="1943100"/>
            <wp:effectExtent l="19050" t="0" r="9525" b="0"/>
            <wp:docPr id="36" name="Kép 16" descr="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cs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30" cy="19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53" w:rsidRPr="00397E04" w:rsidRDefault="007E665E" w:rsidP="00397E04">
      <w:pPr>
        <w:pStyle w:val="Kpalrs"/>
        <w:jc w:val="center"/>
        <w:rPr>
          <w:color w:val="auto"/>
        </w:rPr>
      </w:pPr>
      <w:r>
        <w:rPr>
          <w:color w:val="auto"/>
        </w:rPr>
        <w:t>24</w:t>
      </w:r>
      <w:r w:rsidR="00397E04" w:rsidRPr="00397E04">
        <w:rPr>
          <w:color w:val="auto"/>
        </w:rPr>
        <w:t>. ábra: Spintranzisztor</w:t>
      </w:r>
    </w:p>
    <w:p w:rsidR="00D13653" w:rsidRDefault="00397E04" w:rsidP="00D13653">
      <w:pPr>
        <w:ind w:firstLine="360"/>
        <w:jc w:val="both"/>
      </w:pPr>
      <w:r w:rsidRPr="00397E04">
        <w:t xml:space="preserve">Az elektronokból az InGaAs és InAlAs félvezetők határfelületén egy ún. </w:t>
      </w:r>
      <w:r w:rsidRPr="00397E04">
        <w:rPr>
          <w:i/>
          <w:iCs/>
        </w:rPr>
        <w:t>kétdimenziós elektrongáz</w:t>
      </w:r>
      <w:r w:rsidRPr="00397E04">
        <w:t xml:space="preserve"> (2DEG) keletkezik. Ha a FET kapuelektródájára feszültséget kapcsolunk, a kialakuló elektromos tér segítségével vezérelhetjük az elektronok spinjének irányát. Modulált áram jön létre. Az alapötlet szépsége, hogy a </w:t>
      </w:r>
      <w:r w:rsidRPr="00397E04">
        <w:rPr>
          <w:i/>
          <w:iCs/>
        </w:rPr>
        <w:t>spin-FET</w:t>
      </w:r>
      <w:r w:rsidRPr="00397E04">
        <w:t xml:space="preserve"> elvben elkészíthető a mikroelektronika hagyományos módszereivel.</w:t>
      </w:r>
    </w:p>
    <w:p w:rsidR="00F60448" w:rsidRDefault="00F60448" w:rsidP="00D13653">
      <w:pPr>
        <w:ind w:firstLine="360"/>
        <w:jc w:val="both"/>
        <w:rPr>
          <w:b/>
        </w:rPr>
      </w:pPr>
      <w:r w:rsidRPr="00F60448">
        <w:rPr>
          <w:b/>
        </w:rPr>
        <w:t>MRAM</w:t>
      </w:r>
    </w:p>
    <w:p w:rsidR="00FA5F7C" w:rsidRPr="00F60448" w:rsidRDefault="007C4161" w:rsidP="00F60448">
      <w:pPr>
        <w:ind w:firstLine="360"/>
        <w:jc w:val="both"/>
      </w:pPr>
      <w:r w:rsidRPr="00F60448">
        <w:t>Jobbnak ígérkező paraméterek és kisebb energiaigény</w:t>
      </w:r>
    </w:p>
    <w:p w:rsidR="00F60448" w:rsidRDefault="00F60448" w:rsidP="00F60448">
      <w:pPr>
        <w:keepNext/>
        <w:ind w:firstLine="360"/>
        <w:jc w:val="center"/>
      </w:pPr>
      <w:r w:rsidRPr="00F60448">
        <w:rPr>
          <w:noProof/>
          <w:lang w:eastAsia="hu-HU"/>
        </w:rPr>
        <w:drawing>
          <wp:inline distT="0" distB="0" distL="0" distR="0" wp14:anchorId="7BE99187" wp14:editId="4A80EDDD">
            <wp:extent cx="3381375" cy="2219325"/>
            <wp:effectExtent l="19050" t="0" r="9525" b="0"/>
            <wp:docPr id="37" name="Ké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48" w:rsidRPr="00F60448" w:rsidRDefault="00ED57BC" w:rsidP="00F60448">
      <w:pPr>
        <w:pStyle w:val="Kpalrs"/>
        <w:jc w:val="center"/>
        <w:rPr>
          <w:color w:val="auto"/>
        </w:rPr>
      </w:pPr>
      <w:r w:rsidRPr="00F60448">
        <w:rPr>
          <w:color w:val="auto"/>
        </w:rPr>
        <w:fldChar w:fldCharType="begin"/>
      </w:r>
      <w:r w:rsidR="00F60448" w:rsidRPr="00F60448">
        <w:rPr>
          <w:color w:val="auto"/>
        </w:rPr>
        <w:instrText xml:space="preserve"> SEQ ábra \* ARABIC </w:instrText>
      </w:r>
      <w:r w:rsidRPr="00F60448">
        <w:rPr>
          <w:color w:val="auto"/>
        </w:rPr>
        <w:fldChar w:fldCharType="separate"/>
      </w:r>
      <w:r w:rsidR="00A91D7B">
        <w:rPr>
          <w:noProof/>
          <w:color w:val="auto"/>
        </w:rPr>
        <w:t>2</w:t>
      </w:r>
      <w:r w:rsidR="007E665E">
        <w:rPr>
          <w:noProof/>
          <w:color w:val="auto"/>
        </w:rPr>
        <w:t>5</w:t>
      </w:r>
      <w:r w:rsidRPr="00F60448">
        <w:rPr>
          <w:color w:val="auto"/>
        </w:rPr>
        <w:fldChar w:fldCharType="end"/>
      </w:r>
      <w:r w:rsidR="00F60448" w:rsidRPr="00F60448">
        <w:rPr>
          <w:color w:val="auto"/>
        </w:rPr>
        <w:t>. ábra: Az MRAM</w:t>
      </w:r>
    </w:p>
    <w:p w:rsidR="00D13653" w:rsidRPr="00F60448" w:rsidRDefault="00F60448" w:rsidP="00D13653">
      <w:pPr>
        <w:ind w:firstLine="360"/>
        <w:jc w:val="both"/>
        <w:rPr>
          <w:b/>
        </w:rPr>
      </w:pPr>
      <w:r w:rsidRPr="00F60448">
        <w:rPr>
          <w:b/>
        </w:rPr>
        <w:t>Problémák</w:t>
      </w:r>
    </w:p>
    <w:p w:rsidR="00FA5F7C" w:rsidRPr="00D42647" w:rsidRDefault="007C4161" w:rsidP="00007EA7">
      <w:pPr>
        <w:numPr>
          <w:ilvl w:val="0"/>
          <w:numId w:val="45"/>
        </w:numPr>
        <w:ind w:left="714" w:hanging="357"/>
        <w:contextualSpacing/>
        <w:jc w:val="both"/>
      </w:pPr>
      <w:r w:rsidRPr="00D42647">
        <w:t xml:space="preserve">a spin </w:t>
      </w:r>
      <w:r w:rsidRPr="00D42647">
        <w:rPr>
          <w:i/>
          <w:iCs/>
        </w:rPr>
        <w:t>injektálása,</w:t>
      </w:r>
      <w:r w:rsidRPr="00D42647">
        <w:t xml:space="preserve"> azaz a ferromágneses elektródából kilépő elektronok azonos irányba való állítása, polarizálása; </w:t>
      </w:r>
    </w:p>
    <w:p w:rsidR="00FA5F7C" w:rsidRPr="00D42647" w:rsidRDefault="007C4161" w:rsidP="00007EA7">
      <w:pPr>
        <w:numPr>
          <w:ilvl w:val="0"/>
          <w:numId w:val="45"/>
        </w:numPr>
        <w:ind w:left="714" w:hanging="357"/>
        <w:contextualSpacing/>
        <w:jc w:val="both"/>
      </w:pPr>
      <w:r w:rsidRPr="00D42647">
        <w:t xml:space="preserve">a spin </w:t>
      </w:r>
      <w:r w:rsidRPr="00D42647">
        <w:rPr>
          <w:i/>
          <w:iCs/>
        </w:rPr>
        <w:t>manipulálása,</w:t>
      </w:r>
      <w:r w:rsidRPr="00D42647">
        <w:t xml:space="preserve"> más szóval annak biztosítása, hogy a mozgó elektron spinjének az iránya változatlan maradjon, illetve külső eszközzel változtatható legyen; és </w:t>
      </w:r>
    </w:p>
    <w:p w:rsidR="00D13653" w:rsidRDefault="00D42647" w:rsidP="00007EA7">
      <w:pPr>
        <w:numPr>
          <w:ilvl w:val="0"/>
          <w:numId w:val="45"/>
        </w:numPr>
        <w:ind w:left="714" w:hanging="357"/>
        <w:contextualSpacing/>
        <w:jc w:val="both"/>
      </w:pPr>
      <w:r w:rsidRPr="00D42647">
        <w:t xml:space="preserve">a spin </w:t>
      </w:r>
      <w:r w:rsidRPr="00007EA7">
        <w:t>detektálása,</w:t>
      </w:r>
      <w:r w:rsidRPr="00D42647">
        <w:t xml:space="preserve"> azaz a spin végső irányának mérése.</w:t>
      </w:r>
    </w:p>
    <w:p w:rsidR="001A126B" w:rsidRDefault="001A126B">
      <w:r>
        <w:br w:type="page"/>
      </w:r>
    </w:p>
    <w:p w:rsidR="0013483F" w:rsidRPr="00E476DD" w:rsidRDefault="0013483F" w:rsidP="0013483F">
      <w:pPr>
        <w:pStyle w:val="Cmsor1"/>
        <w:ind w:left="720"/>
        <w:jc w:val="both"/>
      </w:pPr>
      <w:r>
        <w:t>15. Vákuum nanoelektronika</w:t>
      </w:r>
    </w:p>
    <w:p w:rsidR="0013483F" w:rsidRDefault="0013483F" w:rsidP="0013483F">
      <w:pPr>
        <w:ind w:firstLine="360"/>
        <w:jc w:val="both"/>
      </w:pPr>
      <w:r w:rsidRPr="0088403C">
        <w:t>[8]</w:t>
      </w:r>
      <w:r>
        <w:t xml:space="preserve"> -  ElecMielNanoel2.ppt</w:t>
      </w:r>
    </w:p>
    <w:p w:rsidR="00D13653" w:rsidRDefault="00D13653" w:rsidP="00D13653">
      <w:pPr>
        <w:ind w:firstLine="360"/>
        <w:jc w:val="both"/>
      </w:pPr>
    </w:p>
    <w:p w:rsidR="001A126B" w:rsidRPr="00E476DD" w:rsidRDefault="0013483F" w:rsidP="001A126B">
      <w:pPr>
        <w:pStyle w:val="Cmsor1"/>
        <w:ind w:left="720"/>
        <w:jc w:val="both"/>
      </w:pPr>
      <w:r>
        <w:t>16</w:t>
      </w:r>
      <w:r w:rsidR="001A126B">
        <w:t>. Termikus-elektromos aktív eszköz és integrált áramkör</w:t>
      </w:r>
    </w:p>
    <w:p w:rsidR="0088403C" w:rsidRPr="0088403C" w:rsidRDefault="0088403C" w:rsidP="0088403C">
      <w:pPr>
        <w:ind w:firstLine="360"/>
        <w:jc w:val="both"/>
      </w:pPr>
      <w:r w:rsidRPr="0088403C">
        <w:t>[</w:t>
      </w:r>
      <w:r>
        <w:t>9</w:t>
      </w:r>
      <w:r w:rsidRPr="0088403C">
        <w:t>]</w:t>
      </w:r>
      <w:r>
        <w:t xml:space="preserve"> -  ElecMielNanoel3.ppt</w:t>
      </w:r>
    </w:p>
    <w:p w:rsidR="008A1C90" w:rsidRDefault="008A1C90" w:rsidP="008A1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t</w:t>
      </w:r>
      <w:r w:rsidRPr="0037096D">
        <w:rPr>
          <w:rFonts w:ascii="Times New Roman" w:hAnsi="Times New Roman" w:cs="Times New Roman"/>
          <w:sz w:val="24"/>
          <w:szCs w:val="24"/>
        </w:rPr>
        <w:t xml:space="preserve">ermikus-elektromos eszköz </w:t>
      </w:r>
      <w:r>
        <w:rPr>
          <w:rFonts w:ascii="Times New Roman" w:hAnsi="Times New Roman" w:cs="Times New Roman"/>
          <w:sz w:val="24"/>
          <w:szCs w:val="24"/>
        </w:rPr>
        <w:t xml:space="preserve">működése </w:t>
      </w:r>
      <w:r w:rsidRPr="0037096D">
        <w:rPr>
          <w:rFonts w:ascii="Times New Roman" w:hAnsi="Times New Roman" w:cs="Times New Roman"/>
          <w:sz w:val="24"/>
          <w:szCs w:val="24"/>
        </w:rPr>
        <w:t xml:space="preserve">azon alapul, hogy a hőmérsékletnövelésre erős ellenállás csökkenéssel (bekapcsolással) reagáló anyagból készített ellenállás megfelelő táplálás esetén a sajátmagán fejlődő hő következtében bekapcsolva marad (karakterisztikája tirisztorszerű). Ilyen anyag a vanádium-dioxid, amely 60 és 70 </w:t>
      </w:r>
      <w:r w:rsidRPr="003709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7096D">
        <w:rPr>
          <w:rFonts w:ascii="Times New Roman" w:hAnsi="Times New Roman" w:cs="Times New Roman"/>
          <w:sz w:val="24"/>
          <w:szCs w:val="24"/>
        </w:rPr>
        <w:t xml:space="preserve">C közötti (tipikusan 68 </w:t>
      </w:r>
      <w:r w:rsidRPr="003709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7096D">
        <w:rPr>
          <w:rFonts w:ascii="Times New Roman" w:hAnsi="Times New Roman" w:cs="Times New Roman"/>
          <w:sz w:val="24"/>
          <w:szCs w:val="24"/>
        </w:rPr>
        <w:t>C) hőmérsékleten megy át több nagyságrendnyi ellenállás-változással kísért fém-félvezető fázisátalakuláson („metal insulator transition”, MIT). A hőmérsékletnövelés elérhető egy, vagy több, hasonló, vagy más anyagból készített egyszerű fűtőellenállással, amelyek a termikus diffúziós hosszal összemérhető távolságban helyezkednek el egymáshoz és a bekapcsolni k</w:t>
      </w:r>
      <w:r>
        <w:rPr>
          <w:rFonts w:ascii="Times New Roman" w:hAnsi="Times New Roman" w:cs="Times New Roman"/>
          <w:sz w:val="24"/>
          <w:szCs w:val="24"/>
        </w:rPr>
        <w:t xml:space="preserve">ívánt ellenállás(ok)hoz képest. A hőfejlesztő ellenállás (fonon emitter) és a MIT ellenállás (fonon kollektor) kombinációja tekinthető úgy, mint egy új elektronikus eszköz (fonzisztor). </w:t>
      </w:r>
    </w:p>
    <w:p w:rsidR="008A1C90" w:rsidRDefault="008A1C90" w:rsidP="008A1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termikus elektromos aktív eszköz sebessége a méretcsökkentéssel növekszik, a gigahertzes tartomány a nanométeres méretek tartományában érhető el. A fonzisztor ebben a mérettartományban még hatékonyabb lehet, mert az elektronok szabad úthossza összemérhető az eszköz méretével. Így a bemeneti fűtőelem forró elektronjai közvetlenül a MIT elemben fékeződhetnek le, ezáltal közvetlenül melegítve azt, elősegítve a gyors bekapcsolást. </w:t>
      </w:r>
    </w:p>
    <w:p w:rsidR="008A1C90" w:rsidRDefault="008A1C90" w:rsidP="008A1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7096D">
        <w:rPr>
          <w:rFonts w:ascii="Times New Roman" w:hAnsi="Times New Roman" w:cs="Times New Roman"/>
          <w:sz w:val="24"/>
          <w:szCs w:val="24"/>
        </w:rPr>
        <w:t xml:space="preserve">A nagy integráltságú logikai hálózatok fejlesztése során a méretcsökkentés alapvető fontosságú. A jelenlegi méretviszonyok megközelítik azt a tartományt, ahol az elmúlt negyven év folyamatos méretcsökkentési üteme fizikai okokból egyre nehezebb, illetve nem folytatható. Ennek oka, hogy a legfejlettebb, nagy integráltságú logikai hálózatok (mikroprocesszorok) szilícium alapon megvalósított </w:t>
      </w:r>
      <w:r>
        <w:rPr>
          <w:rFonts w:ascii="Times New Roman" w:hAnsi="Times New Roman" w:cs="Times New Roman"/>
          <w:sz w:val="24"/>
          <w:szCs w:val="24"/>
        </w:rPr>
        <w:t>komplementer MOS (CMOS) elemekből</w:t>
      </w:r>
      <w:r w:rsidRPr="0037096D">
        <w:rPr>
          <w:rFonts w:ascii="Times New Roman" w:hAnsi="Times New Roman" w:cs="Times New Roman"/>
          <w:sz w:val="24"/>
          <w:szCs w:val="24"/>
        </w:rPr>
        <w:t xml:space="preserve"> (kapu</w:t>
      </w:r>
      <w:r>
        <w:rPr>
          <w:rFonts w:ascii="Times New Roman" w:hAnsi="Times New Roman" w:cs="Times New Roman"/>
          <w:sz w:val="24"/>
          <w:szCs w:val="24"/>
        </w:rPr>
        <w:t>kból) épülnek fel. A CMOS kapuk</w:t>
      </w:r>
      <w:r w:rsidRPr="0037096D">
        <w:rPr>
          <w:rFonts w:ascii="Times New Roman" w:hAnsi="Times New Roman" w:cs="Times New Roman"/>
          <w:sz w:val="24"/>
          <w:szCs w:val="24"/>
        </w:rPr>
        <w:t xml:space="preserve"> kétszerannyi MOS tranzisztort tartalmaznak, mint amennyi a logikai bemeneteik száma. Ez a tulajdonságuk az egyedi MOS tranzisztor bonyolultságával párosulva lehetetlenné teszi a méretcsökkentés további, lényeges mértékű folytatását. A MOS tranzisztor ugyanis a három fém-félvezető kontaktus-határfelületen kívül (forrás, nyelő, vezérlőelektróda kontaktus) további négy olyan határfelületet tartalmaz (forrás-tömb, tömb-nyelő, tömb-szigetelő, szigetelő-vezérlőelektród) amelyek nem lehetnek közelebb egymáshoz, mint az elektron alagúthatás jellemző távolsága. További nehézséget okoz a kapuk fizikai megvalósítása: a tranzisztorok laterális elrendezése az egyes elemek (kontaktusablakok, kontaktus-felületek, vezérlőelektróda, forrás, nyelő) minimális méretű kialakítása esetén is korlátozza a szükséges felület zsugorítását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1C90" w:rsidRDefault="008A1C90" w:rsidP="008A1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CMOS áramkörök fenti korlátait áttörhetik a termikus elektromos aktív eszközökön alapuló integrált áramkörök. A termikus elektromos aktív eszköz ugyanis „tömb” jellegű eszköz, két illetve három kivezetéssel (határfelülettel) teljes logikai funkciót valósít meg úgy, hogy technológiája a hagyományos CMOS áramkörökkel összeegyeztethető. </w:t>
      </w:r>
    </w:p>
    <w:p w:rsidR="008A1C90" w:rsidRPr="0037096D" w:rsidRDefault="008A1C90" w:rsidP="008A1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MIT hatást már 10 nm-es kristályon is demonstrálták, ez lehet a méretcsökkentés korlátja a termikus elektromos aktív eszközökön alapuló nanoelektronikában. </w:t>
      </w:r>
    </w:p>
    <w:p w:rsidR="0083605F" w:rsidRDefault="0083605F" w:rsidP="00D13653">
      <w:pPr>
        <w:ind w:firstLine="360"/>
        <w:jc w:val="both"/>
      </w:pPr>
    </w:p>
    <w:sectPr w:rsidR="0083605F" w:rsidSect="00AA36DA">
      <w:footerReference w:type="default" r:id="rId1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B68" w:rsidRDefault="00B06B68" w:rsidP="005D1FF3">
      <w:pPr>
        <w:spacing w:after="0" w:line="240" w:lineRule="auto"/>
      </w:pPr>
      <w:r>
        <w:separator/>
      </w:r>
    </w:p>
  </w:endnote>
  <w:endnote w:type="continuationSeparator" w:id="0">
    <w:p w:rsidR="00B06B68" w:rsidRDefault="00B06B68" w:rsidP="005D1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1527"/>
      <w:docPartObj>
        <w:docPartGallery w:val="Page Numbers (Bottom of Page)"/>
        <w:docPartUnique/>
      </w:docPartObj>
    </w:sdtPr>
    <w:sdtContent>
      <w:p w:rsidR="00B06B68" w:rsidRDefault="00B06B68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7C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06B68" w:rsidRDefault="00B06B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B68" w:rsidRDefault="00B06B68" w:rsidP="005D1FF3">
      <w:pPr>
        <w:spacing w:after="0" w:line="240" w:lineRule="auto"/>
      </w:pPr>
      <w:r>
        <w:separator/>
      </w:r>
    </w:p>
  </w:footnote>
  <w:footnote w:type="continuationSeparator" w:id="0">
    <w:p w:rsidR="00B06B68" w:rsidRDefault="00B06B68" w:rsidP="005D1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490"/>
    <w:multiLevelType w:val="hybridMultilevel"/>
    <w:tmpl w:val="B0A40C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1091D"/>
    <w:multiLevelType w:val="hybridMultilevel"/>
    <w:tmpl w:val="B95C8690"/>
    <w:lvl w:ilvl="0" w:tplc="B75CE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4C8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A1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E1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84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24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EA5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27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D46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F61D70"/>
    <w:multiLevelType w:val="hybridMultilevel"/>
    <w:tmpl w:val="2E4A1442"/>
    <w:lvl w:ilvl="0" w:tplc="768EA94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00371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3035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EC83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34299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B8DD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008E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4CE2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496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1C544D"/>
    <w:multiLevelType w:val="hybridMultilevel"/>
    <w:tmpl w:val="983E0A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4E78"/>
    <w:multiLevelType w:val="hybridMultilevel"/>
    <w:tmpl w:val="33C8D478"/>
    <w:lvl w:ilvl="0" w:tplc="7662E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D2E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A40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84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C6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D02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44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A4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EA4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2E20F25"/>
    <w:multiLevelType w:val="hybridMultilevel"/>
    <w:tmpl w:val="3F46E59A"/>
    <w:lvl w:ilvl="0" w:tplc="C55615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5094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CAFF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208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41D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384D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CC60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48C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654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1D3FE9"/>
    <w:multiLevelType w:val="hybridMultilevel"/>
    <w:tmpl w:val="42E84E26"/>
    <w:lvl w:ilvl="0" w:tplc="94B68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280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06C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8E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28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69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3A1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605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0C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6B2EE3"/>
    <w:multiLevelType w:val="hybridMultilevel"/>
    <w:tmpl w:val="E8E41D5E"/>
    <w:lvl w:ilvl="0" w:tplc="006A1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16E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6F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FA2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4EF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C0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F83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6EB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08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7430F74"/>
    <w:multiLevelType w:val="hybridMultilevel"/>
    <w:tmpl w:val="084CD07E"/>
    <w:lvl w:ilvl="0" w:tplc="FCAE36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22A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8A5F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A62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C9F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BC1E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81A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0E3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234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D32C32"/>
    <w:multiLevelType w:val="hybridMultilevel"/>
    <w:tmpl w:val="824C3D38"/>
    <w:lvl w:ilvl="0" w:tplc="0DDC3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3A5D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6D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20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E8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B82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C6C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D8E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BAB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96D322F"/>
    <w:multiLevelType w:val="hybridMultilevel"/>
    <w:tmpl w:val="88DCC7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973BC"/>
    <w:multiLevelType w:val="hybridMultilevel"/>
    <w:tmpl w:val="9C0CF270"/>
    <w:lvl w:ilvl="0" w:tplc="496AE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12C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FE9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E61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A0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40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4C8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88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1E7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E1B1D3D"/>
    <w:multiLevelType w:val="hybridMultilevel"/>
    <w:tmpl w:val="E7D8F64E"/>
    <w:lvl w:ilvl="0" w:tplc="C542E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CEF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87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38E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AA5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0E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5E6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C23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4A4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EF3091A"/>
    <w:multiLevelType w:val="hybridMultilevel"/>
    <w:tmpl w:val="B3A099FE"/>
    <w:lvl w:ilvl="0" w:tplc="141A6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E4F580">
      <w:start w:val="8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6B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82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442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563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C8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FC6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D65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17F4DEC"/>
    <w:multiLevelType w:val="hybridMultilevel"/>
    <w:tmpl w:val="3086D210"/>
    <w:lvl w:ilvl="0" w:tplc="5BB0D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E0A06A">
      <w:start w:val="17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49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D89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7CE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69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2E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AA2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1E4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36A5330"/>
    <w:multiLevelType w:val="hybridMultilevel"/>
    <w:tmpl w:val="1E504FEA"/>
    <w:lvl w:ilvl="0" w:tplc="52D29C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4DC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9C65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42A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4C25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7435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4CE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320C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BA1E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321F50"/>
    <w:multiLevelType w:val="hybridMultilevel"/>
    <w:tmpl w:val="55D89AC8"/>
    <w:lvl w:ilvl="0" w:tplc="A96403F6">
      <w:start w:val="1980"/>
      <w:numFmt w:val="bullet"/>
      <w:lvlText w:val="-"/>
      <w:lvlJc w:val="left"/>
      <w:pPr>
        <w:ind w:left="109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7">
    <w:nsid w:val="27871352"/>
    <w:multiLevelType w:val="hybridMultilevel"/>
    <w:tmpl w:val="6B309E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C30D26"/>
    <w:multiLevelType w:val="hybridMultilevel"/>
    <w:tmpl w:val="33F4A9C4"/>
    <w:lvl w:ilvl="0" w:tplc="68D64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DA9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BAB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E63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A2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D00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22D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BA5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44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1DB6500"/>
    <w:multiLevelType w:val="hybridMultilevel"/>
    <w:tmpl w:val="FAF89E30"/>
    <w:lvl w:ilvl="0" w:tplc="2A94B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A0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AC8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A0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86A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0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52D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A47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B09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4FA1591"/>
    <w:multiLevelType w:val="hybridMultilevel"/>
    <w:tmpl w:val="31DC45AA"/>
    <w:lvl w:ilvl="0" w:tplc="0382E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541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A45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AC4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0A1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44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3E6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38C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2EE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6D07831"/>
    <w:multiLevelType w:val="hybridMultilevel"/>
    <w:tmpl w:val="7A129420"/>
    <w:lvl w:ilvl="0" w:tplc="07FA6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D04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F22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FCC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C61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83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6EF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86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E3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8CB127C"/>
    <w:multiLevelType w:val="hybridMultilevel"/>
    <w:tmpl w:val="6B309E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824044"/>
    <w:multiLevelType w:val="hybridMultilevel"/>
    <w:tmpl w:val="C0AAAE70"/>
    <w:lvl w:ilvl="0" w:tplc="A96403F6">
      <w:start w:val="19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4B6766"/>
    <w:multiLevelType w:val="hybridMultilevel"/>
    <w:tmpl w:val="5896C8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545AF"/>
    <w:multiLevelType w:val="hybridMultilevel"/>
    <w:tmpl w:val="1B40CF4C"/>
    <w:lvl w:ilvl="0" w:tplc="41AE17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44B4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AAA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45F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04C2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0CEC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857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7E72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E22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93498F"/>
    <w:multiLevelType w:val="hybridMultilevel"/>
    <w:tmpl w:val="7CD0CCF2"/>
    <w:lvl w:ilvl="0" w:tplc="DDC69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404696">
      <w:start w:val="17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A8F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EE4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42F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548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C48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EC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86F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2FE48C8"/>
    <w:multiLevelType w:val="hybridMultilevel"/>
    <w:tmpl w:val="DBE20C2A"/>
    <w:lvl w:ilvl="0" w:tplc="2662F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2A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D0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326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86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E4F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BC3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EA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98D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487231E"/>
    <w:multiLevelType w:val="hybridMultilevel"/>
    <w:tmpl w:val="ADA08388"/>
    <w:lvl w:ilvl="0" w:tplc="6AEA2952">
      <w:start w:val="3"/>
      <w:numFmt w:val="bullet"/>
      <w:lvlText w:val=""/>
      <w:lvlJc w:val="left"/>
      <w:pPr>
        <w:ind w:left="1776" w:hanging="360"/>
      </w:pPr>
      <w:rPr>
        <w:rFonts w:ascii="Wingdings" w:eastAsiaTheme="minorEastAsia" w:hAnsi="Wingding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45D673E7"/>
    <w:multiLevelType w:val="hybridMultilevel"/>
    <w:tmpl w:val="45B244D0"/>
    <w:lvl w:ilvl="0" w:tplc="3C42F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BA2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C0B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D23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240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A1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3C6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7A7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45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C384C35"/>
    <w:multiLevelType w:val="hybridMultilevel"/>
    <w:tmpl w:val="84A66C94"/>
    <w:lvl w:ilvl="0" w:tplc="CA06E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981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A1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6D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E23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BEB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29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3A8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6C3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D5B6117"/>
    <w:multiLevelType w:val="hybridMultilevel"/>
    <w:tmpl w:val="D6982D58"/>
    <w:lvl w:ilvl="0" w:tplc="0570F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D67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28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427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8F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47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8F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168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A00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4FE974B5"/>
    <w:multiLevelType w:val="hybridMultilevel"/>
    <w:tmpl w:val="7DF47E86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528B6694"/>
    <w:multiLevelType w:val="hybridMultilevel"/>
    <w:tmpl w:val="2416C038"/>
    <w:lvl w:ilvl="0" w:tplc="B0B0B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C9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BAB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63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F25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EE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CE7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E6B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3EA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3E419B5"/>
    <w:multiLevelType w:val="hybridMultilevel"/>
    <w:tmpl w:val="D81A0262"/>
    <w:lvl w:ilvl="0" w:tplc="AED8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943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40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21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41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22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42C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7A5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9C3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805093E"/>
    <w:multiLevelType w:val="hybridMultilevel"/>
    <w:tmpl w:val="01902A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11557D"/>
    <w:multiLevelType w:val="hybridMultilevel"/>
    <w:tmpl w:val="BCC6821C"/>
    <w:lvl w:ilvl="0" w:tplc="D64A7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8E5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5C4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F40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A6C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A40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44A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E9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9AE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4E02AB4"/>
    <w:multiLevelType w:val="hybridMultilevel"/>
    <w:tmpl w:val="108C17DC"/>
    <w:lvl w:ilvl="0" w:tplc="DB862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ECD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0B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12C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004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52E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8E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FE2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49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7836127"/>
    <w:multiLevelType w:val="hybridMultilevel"/>
    <w:tmpl w:val="A13C0374"/>
    <w:lvl w:ilvl="0" w:tplc="E6E69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94D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3C1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0B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E3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2B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36F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F27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128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0E140E4"/>
    <w:multiLevelType w:val="hybridMultilevel"/>
    <w:tmpl w:val="54E68F36"/>
    <w:lvl w:ilvl="0" w:tplc="797E6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3CD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9AD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0B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EE1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542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38E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8A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C85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0EB43E5"/>
    <w:multiLevelType w:val="hybridMultilevel"/>
    <w:tmpl w:val="B860BBA0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1551483"/>
    <w:multiLevelType w:val="hybridMultilevel"/>
    <w:tmpl w:val="0F6CFA8C"/>
    <w:lvl w:ilvl="0" w:tplc="8C68F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841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5A3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428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DEF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F8D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223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16E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980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23F3A8F"/>
    <w:multiLevelType w:val="hybridMultilevel"/>
    <w:tmpl w:val="9B0E0064"/>
    <w:lvl w:ilvl="0" w:tplc="649E9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927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AC3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166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45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2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925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0EC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F45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90F040D"/>
    <w:multiLevelType w:val="hybridMultilevel"/>
    <w:tmpl w:val="1AEC4AB2"/>
    <w:lvl w:ilvl="0" w:tplc="E25C71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D6C7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7A61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1CA8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A0E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AC60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C35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3A5D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106A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0C135E"/>
    <w:multiLevelType w:val="hybridMultilevel"/>
    <w:tmpl w:val="4B5EB8EC"/>
    <w:lvl w:ilvl="0" w:tplc="DB0870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AAA3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E74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6242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F6D0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4425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DA88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D0D3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044F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BB08C4"/>
    <w:multiLevelType w:val="hybridMultilevel"/>
    <w:tmpl w:val="CFF20F3C"/>
    <w:lvl w:ilvl="0" w:tplc="BD9EE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645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443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BCC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AC0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5ED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4E5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346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AAB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40"/>
  </w:num>
  <w:num w:numId="5">
    <w:abstractNumId w:val="32"/>
  </w:num>
  <w:num w:numId="6">
    <w:abstractNumId w:val="18"/>
  </w:num>
  <w:num w:numId="7">
    <w:abstractNumId w:val="12"/>
  </w:num>
  <w:num w:numId="8">
    <w:abstractNumId w:val="9"/>
  </w:num>
  <w:num w:numId="9">
    <w:abstractNumId w:val="2"/>
  </w:num>
  <w:num w:numId="10">
    <w:abstractNumId w:val="42"/>
  </w:num>
  <w:num w:numId="11">
    <w:abstractNumId w:val="6"/>
  </w:num>
  <w:num w:numId="12">
    <w:abstractNumId w:val="14"/>
  </w:num>
  <w:num w:numId="13">
    <w:abstractNumId w:val="31"/>
  </w:num>
  <w:num w:numId="14">
    <w:abstractNumId w:val="33"/>
  </w:num>
  <w:num w:numId="15">
    <w:abstractNumId w:val="26"/>
  </w:num>
  <w:num w:numId="16">
    <w:abstractNumId w:val="17"/>
  </w:num>
  <w:num w:numId="17">
    <w:abstractNumId w:val="29"/>
  </w:num>
  <w:num w:numId="18">
    <w:abstractNumId w:val="13"/>
  </w:num>
  <w:num w:numId="19">
    <w:abstractNumId w:val="37"/>
  </w:num>
  <w:num w:numId="20">
    <w:abstractNumId w:val="41"/>
  </w:num>
  <w:num w:numId="21">
    <w:abstractNumId w:val="45"/>
  </w:num>
  <w:num w:numId="22">
    <w:abstractNumId w:val="34"/>
  </w:num>
  <w:num w:numId="23">
    <w:abstractNumId w:val="4"/>
  </w:num>
  <w:num w:numId="24">
    <w:abstractNumId w:val="30"/>
  </w:num>
  <w:num w:numId="25">
    <w:abstractNumId w:val="39"/>
  </w:num>
  <w:num w:numId="26">
    <w:abstractNumId w:val="19"/>
  </w:num>
  <w:num w:numId="27">
    <w:abstractNumId w:val="23"/>
  </w:num>
  <w:num w:numId="28">
    <w:abstractNumId w:val="28"/>
  </w:num>
  <w:num w:numId="29">
    <w:abstractNumId w:val="44"/>
  </w:num>
  <w:num w:numId="30">
    <w:abstractNumId w:val="43"/>
  </w:num>
  <w:num w:numId="31">
    <w:abstractNumId w:val="24"/>
  </w:num>
  <w:num w:numId="32">
    <w:abstractNumId w:val="35"/>
  </w:num>
  <w:num w:numId="33">
    <w:abstractNumId w:val="0"/>
  </w:num>
  <w:num w:numId="34">
    <w:abstractNumId w:val="15"/>
  </w:num>
  <w:num w:numId="35">
    <w:abstractNumId w:val="8"/>
  </w:num>
  <w:num w:numId="36">
    <w:abstractNumId w:val="25"/>
  </w:num>
  <w:num w:numId="37">
    <w:abstractNumId w:val="5"/>
  </w:num>
  <w:num w:numId="38">
    <w:abstractNumId w:val="20"/>
  </w:num>
  <w:num w:numId="39">
    <w:abstractNumId w:val="21"/>
  </w:num>
  <w:num w:numId="40">
    <w:abstractNumId w:val="11"/>
  </w:num>
  <w:num w:numId="41">
    <w:abstractNumId w:val="27"/>
  </w:num>
  <w:num w:numId="42">
    <w:abstractNumId w:val="1"/>
  </w:num>
  <w:num w:numId="43">
    <w:abstractNumId w:val="36"/>
  </w:num>
  <w:num w:numId="44">
    <w:abstractNumId w:val="38"/>
  </w:num>
  <w:num w:numId="45">
    <w:abstractNumId w:val="7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3BE"/>
    <w:rsid w:val="000003AB"/>
    <w:rsid w:val="00000D9E"/>
    <w:rsid w:val="0000649A"/>
    <w:rsid w:val="00007EA7"/>
    <w:rsid w:val="00025388"/>
    <w:rsid w:val="00032E32"/>
    <w:rsid w:val="0008564C"/>
    <w:rsid w:val="00085E56"/>
    <w:rsid w:val="00090D3D"/>
    <w:rsid w:val="00090EDD"/>
    <w:rsid w:val="0009245A"/>
    <w:rsid w:val="000A5F31"/>
    <w:rsid w:val="000C7E71"/>
    <w:rsid w:val="00113209"/>
    <w:rsid w:val="00115D59"/>
    <w:rsid w:val="0013149A"/>
    <w:rsid w:val="0013483F"/>
    <w:rsid w:val="001422BD"/>
    <w:rsid w:val="00151504"/>
    <w:rsid w:val="00155385"/>
    <w:rsid w:val="00162D7F"/>
    <w:rsid w:val="001835AF"/>
    <w:rsid w:val="00185A95"/>
    <w:rsid w:val="00186F99"/>
    <w:rsid w:val="001A126B"/>
    <w:rsid w:val="001B2FF0"/>
    <w:rsid w:val="001C035E"/>
    <w:rsid w:val="001E56C0"/>
    <w:rsid w:val="001F7378"/>
    <w:rsid w:val="00207432"/>
    <w:rsid w:val="002074EE"/>
    <w:rsid w:val="002332A1"/>
    <w:rsid w:val="00237237"/>
    <w:rsid w:val="0025444B"/>
    <w:rsid w:val="0025536F"/>
    <w:rsid w:val="002752B2"/>
    <w:rsid w:val="002B4B23"/>
    <w:rsid w:val="002E377B"/>
    <w:rsid w:val="002E5377"/>
    <w:rsid w:val="003033E2"/>
    <w:rsid w:val="00303FDE"/>
    <w:rsid w:val="00333E29"/>
    <w:rsid w:val="003622DB"/>
    <w:rsid w:val="003661FF"/>
    <w:rsid w:val="00380920"/>
    <w:rsid w:val="00393465"/>
    <w:rsid w:val="00394E97"/>
    <w:rsid w:val="00397E04"/>
    <w:rsid w:val="003B29F1"/>
    <w:rsid w:val="003B40A9"/>
    <w:rsid w:val="003F1634"/>
    <w:rsid w:val="00425E0D"/>
    <w:rsid w:val="004367BA"/>
    <w:rsid w:val="0044222C"/>
    <w:rsid w:val="00443033"/>
    <w:rsid w:val="00445313"/>
    <w:rsid w:val="00450C8E"/>
    <w:rsid w:val="004534F9"/>
    <w:rsid w:val="0045520F"/>
    <w:rsid w:val="00465956"/>
    <w:rsid w:val="00467793"/>
    <w:rsid w:val="004822E9"/>
    <w:rsid w:val="00497D13"/>
    <w:rsid w:val="004A2C3D"/>
    <w:rsid w:val="004B2712"/>
    <w:rsid w:val="004B475C"/>
    <w:rsid w:val="004B700D"/>
    <w:rsid w:val="004C02F2"/>
    <w:rsid w:val="004D1DC6"/>
    <w:rsid w:val="004E588A"/>
    <w:rsid w:val="004E6BF8"/>
    <w:rsid w:val="005021BF"/>
    <w:rsid w:val="005074FF"/>
    <w:rsid w:val="005778E9"/>
    <w:rsid w:val="005914DC"/>
    <w:rsid w:val="00593E15"/>
    <w:rsid w:val="005A2131"/>
    <w:rsid w:val="005A4EE6"/>
    <w:rsid w:val="005D0795"/>
    <w:rsid w:val="005D160F"/>
    <w:rsid w:val="005D1FF3"/>
    <w:rsid w:val="005E15EC"/>
    <w:rsid w:val="006339D5"/>
    <w:rsid w:val="006A3597"/>
    <w:rsid w:val="006A48C3"/>
    <w:rsid w:val="006B541B"/>
    <w:rsid w:val="006D6F57"/>
    <w:rsid w:val="006E4D53"/>
    <w:rsid w:val="006F6CFD"/>
    <w:rsid w:val="00704EC6"/>
    <w:rsid w:val="0072750C"/>
    <w:rsid w:val="0074486B"/>
    <w:rsid w:val="007547CE"/>
    <w:rsid w:val="007572AF"/>
    <w:rsid w:val="007633BE"/>
    <w:rsid w:val="00763B71"/>
    <w:rsid w:val="00780185"/>
    <w:rsid w:val="00793F62"/>
    <w:rsid w:val="00795ACA"/>
    <w:rsid w:val="00795FD8"/>
    <w:rsid w:val="007B1B48"/>
    <w:rsid w:val="007B5AE1"/>
    <w:rsid w:val="007C4161"/>
    <w:rsid w:val="007C689F"/>
    <w:rsid w:val="007D35D1"/>
    <w:rsid w:val="007E385E"/>
    <w:rsid w:val="007E665E"/>
    <w:rsid w:val="007E7020"/>
    <w:rsid w:val="00801C93"/>
    <w:rsid w:val="00805DB0"/>
    <w:rsid w:val="00827DF8"/>
    <w:rsid w:val="0083605F"/>
    <w:rsid w:val="008605B4"/>
    <w:rsid w:val="00860CB7"/>
    <w:rsid w:val="00865055"/>
    <w:rsid w:val="008655ED"/>
    <w:rsid w:val="0088403C"/>
    <w:rsid w:val="008A1C90"/>
    <w:rsid w:val="008F12C5"/>
    <w:rsid w:val="0090440B"/>
    <w:rsid w:val="009146B1"/>
    <w:rsid w:val="00962BEC"/>
    <w:rsid w:val="00964D82"/>
    <w:rsid w:val="009711B0"/>
    <w:rsid w:val="00986FC8"/>
    <w:rsid w:val="0099449A"/>
    <w:rsid w:val="009C6FC2"/>
    <w:rsid w:val="009E1848"/>
    <w:rsid w:val="009E3E75"/>
    <w:rsid w:val="00A33711"/>
    <w:rsid w:val="00A34621"/>
    <w:rsid w:val="00A45795"/>
    <w:rsid w:val="00A523D9"/>
    <w:rsid w:val="00A54269"/>
    <w:rsid w:val="00A60D96"/>
    <w:rsid w:val="00A74EF3"/>
    <w:rsid w:val="00A7596D"/>
    <w:rsid w:val="00A774F8"/>
    <w:rsid w:val="00A815A1"/>
    <w:rsid w:val="00A91D7B"/>
    <w:rsid w:val="00AA36DA"/>
    <w:rsid w:val="00AC386B"/>
    <w:rsid w:val="00AE6B23"/>
    <w:rsid w:val="00AE6FBF"/>
    <w:rsid w:val="00AF512B"/>
    <w:rsid w:val="00B06B68"/>
    <w:rsid w:val="00B13041"/>
    <w:rsid w:val="00B2480B"/>
    <w:rsid w:val="00B2511B"/>
    <w:rsid w:val="00B25295"/>
    <w:rsid w:val="00B4065A"/>
    <w:rsid w:val="00B82B61"/>
    <w:rsid w:val="00B872B1"/>
    <w:rsid w:val="00B87805"/>
    <w:rsid w:val="00BE27A1"/>
    <w:rsid w:val="00C0354B"/>
    <w:rsid w:val="00C15189"/>
    <w:rsid w:val="00C16863"/>
    <w:rsid w:val="00C2123C"/>
    <w:rsid w:val="00C24564"/>
    <w:rsid w:val="00C35675"/>
    <w:rsid w:val="00C36D7F"/>
    <w:rsid w:val="00C403C8"/>
    <w:rsid w:val="00C4270D"/>
    <w:rsid w:val="00C51969"/>
    <w:rsid w:val="00C57E3A"/>
    <w:rsid w:val="00C82424"/>
    <w:rsid w:val="00C87D9D"/>
    <w:rsid w:val="00C92E7E"/>
    <w:rsid w:val="00C94555"/>
    <w:rsid w:val="00CA55B1"/>
    <w:rsid w:val="00CC71E4"/>
    <w:rsid w:val="00CD25E3"/>
    <w:rsid w:val="00D129A9"/>
    <w:rsid w:val="00D13653"/>
    <w:rsid w:val="00D27EA4"/>
    <w:rsid w:val="00D42647"/>
    <w:rsid w:val="00D44F8B"/>
    <w:rsid w:val="00D617B4"/>
    <w:rsid w:val="00D76025"/>
    <w:rsid w:val="00D94251"/>
    <w:rsid w:val="00DA22AF"/>
    <w:rsid w:val="00DA4EC4"/>
    <w:rsid w:val="00DB0CA2"/>
    <w:rsid w:val="00DB733C"/>
    <w:rsid w:val="00DC2651"/>
    <w:rsid w:val="00DE3461"/>
    <w:rsid w:val="00DF6D2C"/>
    <w:rsid w:val="00E239AD"/>
    <w:rsid w:val="00E34158"/>
    <w:rsid w:val="00E45B7A"/>
    <w:rsid w:val="00E476DD"/>
    <w:rsid w:val="00E50942"/>
    <w:rsid w:val="00E5354F"/>
    <w:rsid w:val="00E545DE"/>
    <w:rsid w:val="00E57FAF"/>
    <w:rsid w:val="00E72DB8"/>
    <w:rsid w:val="00E74E64"/>
    <w:rsid w:val="00E77AE0"/>
    <w:rsid w:val="00E960B4"/>
    <w:rsid w:val="00EA0CC1"/>
    <w:rsid w:val="00EB2535"/>
    <w:rsid w:val="00EC1858"/>
    <w:rsid w:val="00ED57BC"/>
    <w:rsid w:val="00EE6F65"/>
    <w:rsid w:val="00EE7AEA"/>
    <w:rsid w:val="00EF424C"/>
    <w:rsid w:val="00EF516C"/>
    <w:rsid w:val="00EF65B5"/>
    <w:rsid w:val="00F15FAD"/>
    <w:rsid w:val="00F217AC"/>
    <w:rsid w:val="00F25736"/>
    <w:rsid w:val="00F274F8"/>
    <w:rsid w:val="00F367FB"/>
    <w:rsid w:val="00F36997"/>
    <w:rsid w:val="00F52660"/>
    <w:rsid w:val="00F52CC2"/>
    <w:rsid w:val="00F54319"/>
    <w:rsid w:val="00F567FB"/>
    <w:rsid w:val="00F60448"/>
    <w:rsid w:val="00F93BA7"/>
    <w:rsid w:val="00F95B35"/>
    <w:rsid w:val="00FA5F7C"/>
    <w:rsid w:val="00FA70C8"/>
    <w:rsid w:val="00FB08EC"/>
    <w:rsid w:val="00FC6D09"/>
    <w:rsid w:val="00FF33DD"/>
    <w:rsid w:val="00FF6E46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 style="mso-width-relative:margin;mso-height-relative:margin" fillcolor="white">
      <v:fill color="white"/>
    </o:shapedefaults>
    <o:shapelayout v:ext="edit">
      <o:idmap v:ext="edit" data="1"/>
      <o:rules v:ext="edit">
        <o:r id="V:Rule2" type="connector" idref="#_x0000_s11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05B4"/>
  </w:style>
  <w:style w:type="paragraph" w:styleId="Cmsor1">
    <w:name w:val="heading 1"/>
    <w:basedOn w:val="Norml"/>
    <w:next w:val="Norml"/>
    <w:link w:val="Cmsor1Char"/>
    <w:uiPriority w:val="9"/>
    <w:qFormat/>
    <w:rsid w:val="007633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33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00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33BE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7633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763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Web">
    <w:name w:val="Normal (Web)"/>
    <w:basedOn w:val="Norml"/>
    <w:uiPriority w:val="99"/>
    <w:semiHidden/>
    <w:unhideWhenUsed/>
    <w:rsid w:val="0076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6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0D96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A60D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rsid w:val="000003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A2C3D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4A2C3D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A2C3D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4A2C3D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4A2C3D"/>
    <w:rPr>
      <w:color w:val="0000FF" w:themeColor="hyperlink"/>
      <w:u w:val="single"/>
    </w:rPr>
  </w:style>
  <w:style w:type="character" w:styleId="Helyrzszveg">
    <w:name w:val="Placeholder Text"/>
    <w:basedOn w:val="Bekezdsalapbettpusa"/>
    <w:uiPriority w:val="99"/>
    <w:semiHidden/>
    <w:rsid w:val="00B13041"/>
    <w:rPr>
      <w:color w:val="808080"/>
    </w:rPr>
  </w:style>
  <w:style w:type="paragraph" w:styleId="brajegyzk">
    <w:name w:val="table of figures"/>
    <w:basedOn w:val="Norml"/>
    <w:next w:val="Norml"/>
    <w:uiPriority w:val="99"/>
    <w:unhideWhenUsed/>
    <w:rsid w:val="00AC386B"/>
    <w:pPr>
      <w:spacing w:after="0"/>
      <w:ind w:left="440" w:hanging="440"/>
    </w:pPr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semiHidden/>
    <w:unhideWhenUsed/>
    <w:rsid w:val="005D1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D1FF3"/>
  </w:style>
  <w:style w:type="paragraph" w:styleId="llb">
    <w:name w:val="footer"/>
    <w:basedOn w:val="Norml"/>
    <w:link w:val="llbChar"/>
    <w:uiPriority w:val="99"/>
    <w:unhideWhenUsed/>
    <w:rsid w:val="005D1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FF3"/>
  </w:style>
  <w:style w:type="table" w:styleId="Rcsostblzat">
    <w:name w:val="Table Grid"/>
    <w:basedOn w:val="Normltblzat"/>
    <w:uiPriority w:val="59"/>
    <w:rsid w:val="006F6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incstrkz">
    <w:name w:val="No Spacing"/>
    <w:link w:val="NincstrkzChar"/>
    <w:uiPriority w:val="1"/>
    <w:qFormat/>
    <w:rsid w:val="0045520F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5520F"/>
    <w:rPr>
      <w:rFonts w:eastAsiaTheme="minorEastAsia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15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89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4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49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8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3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9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7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4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0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7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8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3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20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0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3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7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06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8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7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2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7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3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9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303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3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9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18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28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96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5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6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7260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00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522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439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5300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0319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512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2480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717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2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4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0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77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9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1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6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5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8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45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0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90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151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6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7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1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7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9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7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7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7.png"/><Relationship Id="rId84" Type="http://schemas.openxmlformats.org/officeDocument/2006/relationships/image" Target="media/image47.wmf"/><Relationship Id="rId89" Type="http://schemas.openxmlformats.org/officeDocument/2006/relationships/oleObject" Target="embeddings/oleObject32.bin"/><Relationship Id="rId112" Type="http://schemas.openxmlformats.org/officeDocument/2006/relationships/image" Target="media/image61.png"/><Relationship Id="rId16" Type="http://schemas.openxmlformats.org/officeDocument/2006/relationships/image" Target="media/image6.wmf"/><Relationship Id="rId107" Type="http://schemas.openxmlformats.org/officeDocument/2006/relationships/image" Target="media/image57.wmf"/><Relationship Id="rId11" Type="http://schemas.openxmlformats.org/officeDocument/2006/relationships/image" Target="media/image3.png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8.jpeg"/><Relationship Id="rId74" Type="http://schemas.openxmlformats.org/officeDocument/2006/relationships/image" Target="media/image41.wmf"/><Relationship Id="rId79" Type="http://schemas.openxmlformats.org/officeDocument/2006/relationships/image" Target="media/image44.png"/><Relationship Id="rId102" Type="http://schemas.openxmlformats.org/officeDocument/2006/relationships/image" Target="media/image55.wmf"/><Relationship Id="rId5" Type="http://schemas.openxmlformats.org/officeDocument/2006/relationships/settings" Target="settings.xml"/><Relationship Id="rId90" Type="http://schemas.openxmlformats.org/officeDocument/2006/relationships/image" Target="media/image50.wmf"/><Relationship Id="rId95" Type="http://schemas.openxmlformats.org/officeDocument/2006/relationships/image" Target="media/image52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113" Type="http://schemas.openxmlformats.org/officeDocument/2006/relationships/footer" Target="footer1.xml"/><Relationship Id="rId80" Type="http://schemas.openxmlformats.org/officeDocument/2006/relationships/image" Target="media/image45.wmf"/><Relationship Id="rId85" Type="http://schemas.openxmlformats.org/officeDocument/2006/relationships/oleObject" Target="embeddings/oleObject30.bin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png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3.bin"/><Relationship Id="rId54" Type="http://schemas.openxmlformats.org/officeDocument/2006/relationships/image" Target="media/image25.wmf"/><Relationship Id="rId70" Type="http://schemas.openxmlformats.org/officeDocument/2006/relationships/image" Target="media/image39.wmf"/><Relationship Id="rId75" Type="http://schemas.openxmlformats.org/officeDocument/2006/relationships/oleObject" Target="embeddings/oleObject26.bin"/><Relationship Id="rId91" Type="http://schemas.openxmlformats.org/officeDocument/2006/relationships/oleObject" Target="embeddings/oleObject33.bin"/><Relationship Id="rId96" Type="http://schemas.openxmlformats.org/officeDocument/2006/relationships/oleObject" Target="embeddings/oleObject3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7.png"/><Relationship Id="rId106" Type="http://schemas.openxmlformats.org/officeDocument/2006/relationships/oleObject" Target="embeddings/oleObject42.bin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27.bin"/><Relationship Id="rId81" Type="http://schemas.openxmlformats.org/officeDocument/2006/relationships/oleObject" Target="embeddings/oleObject28.bin"/><Relationship Id="rId86" Type="http://schemas.openxmlformats.org/officeDocument/2006/relationships/image" Target="media/image48.wmf"/><Relationship Id="rId94" Type="http://schemas.openxmlformats.org/officeDocument/2006/relationships/oleObject" Target="embeddings/oleObject35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8.png"/><Relationship Id="rId34" Type="http://schemas.openxmlformats.org/officeDocument/2006/relationships/image" Target="media/image16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2.png"/><Relationship Id="rId97" Type="http://schemas.openxmlformats.org/officeDocument/2006/relationships/image" Target="media/image53.wmf"/><Relationship Id="rId104" Type="http://schemas.openxmlformats.org/officeDocument/2006/relationships/image" Target="media/image56.wmf"/><Relationship Id="rId7" Type="http://schemas.openxmlformats.org/officeDocument/2006/relationships/footnotes" Target="footnotes.xml"/><Relationship Id="rId71" Type="http://schemas.openxmlformats.org/officeDocument/2006/relationships/image" Target="media/image40.wmf"/><Relationship Id="rId92" Type="http://schemas.openxmlformats.org/officeDocument/2006/relationships/image" Target="media/image51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5.png"/><Relationship Id="rId87" Type="http://schemas.openxmlformats.org/officeDocument/2006/relationships/oleObject" Target="embeddings/oleObject31.bin"/><Relationship Id="rId110" Type="http://schemas.openxmlformats.org/officeDocument/2006/relationships/image" Target="media/image59.jpeg"/><Relationship Id="rId115" Type="http://schemas.openxmlformats.org/officeDocument/2006/relationships/theme" Target="theme/theme1.xml"/><Relationship Id="rId61" Type="http://schemas.openxmlformats.org/officeDocument/2006/relationships/image" Target="media/image31.png"/><Relationship Id="rId82" Type="http://schemas.openxmlformats.org/officeDocument/2006/relationships/image" Target="media/image46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image" Target="media/image26.png"/><Relationship Id="rId77" Type="http://schemas.openxmlformats.org/officeDocument/2006/relationships/image" Target="media/image43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1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4.bin"/><Relationship Id="rId98" Type="http://schemas.openxmlformats.org/officeDocument/2006/relationships/oleObject" Target="embeddings/oleObject37.bin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image" Target="media/image36.png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2.wmf"/><Relationship Id="rId83" Type="http://schemas.openxmlformats.org/officeDocument/2006/relationships/oleObject" Target="embeddings/oleObject29.bin"/><Relationship Id="rId88" Type="http://schemas.openxmlformats.org/officeDocument/2006/relationships/image" Target="media/image49.wmf"/><Relationship Id="rId11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7DC56-9587-496D-A40C-3B0D73FD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33</Pages>
  <Words>3767</Words>
  <Characters>25999</Characters>
  <Application>Microsoft Office Word</Application>
  <DocSecurity>0</DocSecurity>
  <Lines>216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BME-VIK</Company>
  <LinksUpToDate>false</LinksUpToDate>
  <CharactersWithSpaces>29707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Riedl Tamás</dc:creator>
  <cp:keywords/>
  <dc:description/>
  <cp:lastModifiedBy>Mizsei János</cp:lastModifiedBy>
  <cp:revision>159</cp:revision>
  <cp:lastPrinted>2012-01-18T13:55:00Z</cp:lastPrinted>
  <dcterms:created xsi:type="dcterms:W3CDTF">2012-01-12T11:21:00Z</dcterms:created>
  <dcterms:modified xsi:type="dcterms:W3CDTF">2014-11-24T17:25:00Z</dcterms:modified>
</cp:coreProperties>
</file>